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F11" w:rsidRDefault="005862AC" w:rsidP="00567187">
      <w:pPr>
        <w:autoSpaceDE w:val="0"/>
        <w:autoSpaceDN w:val="0"/>
        <w:adjustRightInd w:val="0"/>
        <w:spacing w:after="0" w:line="240" w:lineRule="auto"/>
        <w:rPr>
          <w:rFonts w:cs="Berkeley-Bold"/>
          <w:b/>
          <w:bCs/>
          <w:sz w:val="20"/>
          <w:szCs w:val="20"/>
        </w:rPr>
      </w:pPr>
      <w:r w:rsidRPr="008218FB">
        <w:rPr>
          <w:rFonts w:cs="Berkeley-Bold"/>
          <w:b/>
          <w:bCs/>
          <w:i/>
          <w:sz w:val="20"/>
          <w:szCs w:val="20"/>
        </w:rPr>
        <w:t>The Scarlet Letter</w:t>
      </w:r>
      <w:r>
        <w:rPr>
          <w:rFonts w:cs="Berkeley-Bold"/>
          <w:b/>
          <w:bCs/>
          <w:sz w:val="20"/>
          <w:szCs w:val="20"/>
        </w:rPr>
        <w:t xml:space="preserve"> Essay</w:t>
      </w:r>
      <w:r w:rsidR="00567187">
        <w:rPr>
          <w:rFonts w:cs="Berkeley-Bold"/>
          <w:b/>
          <w:bCs/>
          <w:sz w:val="20"/>
          <w:szCs w:val="20"/>
        </w:rPr>
        <w:tab/>
      </w:r>
      <w:r w:rsidR="00567187">
        <w:rPr>
          <w:rFonts w:cs="Berkeley-Bold"/>
          <w:b/>
          <w:bCs/>
          <w:sz w:val="20"/>
          <w:szCs w:val="20"/>
        </w:rPr>
        <w:tab/>
      </w:r>
      <w:r w:rsidR="00567187">
        <w:rPr>
          <w:rFonts w:cs="Berkeley-Bold"/>
          <w:b/>
          <w:bCs/>
          <w:sz w:val="20"/>
          <w:szCs w:val="20"/>
        </w:rPr>
        <w:tab/>
      </w:r>
      <w:r w:rsidR="00567187">
        <w:rPr>
          <w:rFonts w:cs="Berkeley-Bold"/>
          <w:b/>
          <w:bCs/>
          <w:sz w:val="20"/>
          <w:szCs w:val="20"/>
        </w:rPr>
        <w:tab/>
      </w:r>
      <w:r w:rsidR="00567187">
        <w:rPr>
          <w:rFonts w:cs="Berkeley-Bold"/>
          <w:b/>
          <w:bCs/>
          <w:sz w:val="20"/>
          <w:szCs w:val="20"/>
        </w:rPr>
        <w:tab/>
      </w:r>
      <w:r w:rsidR="00567187">
        <w:rPr>
          <w:rFonts w:cs="Berkeley-Bold"/>
          <w:b/>
          <w:bCs/>
          <w:sz w:val="20"/>
          <w:szCs w:val="20"/>
        </w:rPr>
        <w:tab/>
      </w:r>
      <w:r w:rsidR="00567187">
        <w:rPr>
          <w:rFonts w:cs="Berkeley-Bold"/>
          <w:b/>
          <w:bCs/>
          <w:sz w:val="20"/>
          <w:szCs w:val="20"/>
        </w:rPr>
        <w:tab/>
        <w:t>name: __________________________________</w:t>
      </w:r>
    </w:p>
    <w:p w:rsidR="00567187" w:rsidRDefault="00567187" w:rsidP="00567187">
      <w:pPr>
        <w:autoSpaceDE w:val="0"/>
        <w:autoSpaceDN w:val="0"/>
        <w:adjustRightInd w:val="0"/>
        <w:spacing w:after="0" w:line="240" w:lineRule="auto"/>
        <w:rPr>
          <w:rFonts w:cs="Berkeley-Bold"/>
          <w:b/>
          <w:bCs/>
          <w:sz w:val="20"/>
          <w:szCs w:val="20"/>
        </w:rPr>
      </w:pPr>
    </w:p>
    <w:p w:rsidR="00B2083B" w:rsidRDefault="00B2083B" w:rsidP="00567187">
      <w:pPr>
        <w:autoSpaceDE w:val="0"/>
        <w:autoSpaceDN w:val="0"/>
        <w:adjustRightInd w:val="0"/>
        <w:spacing w:after="0" w:line="240" w:lineRule="auto"/>
        <w:rPr>
          <w:rFonts w:cs="Berkeley-Bold"/>
          <w:b/>
          <w:bCs/>
          <w:sz w:val="20"/>
          <w:szCs w:val="20"/>
        </w:rPr>
      </w:pPr>
      <w:r>
        <w:rPr>
          <w:rFonts w:cs="Berkeley-Bold"/>
          <w:b/>
          <w:bCs/>
          <w:sz w:val="20"/>
          <w:szCs w:val="20"/>
        </w:rPr>
        <w:t>PART ONE, RESEARCH</w:t>
      </w:r>
    </w:p>
    <w:p w:rsidR="00476B03" w:rsidRDefault="00B2083B" w:rsidP="00476B03">
      <w:pPr>
        <w:autoSpaceDE w:val="0"/>
        <w:autoSpaceDN w:val="0"/>
        <w:adjustRightInd w:val="0"/>
        <w:spacing w:after="0" w:line="240" w:lineRule="auto"/>
        <w:rPr>
          <w:rFonts w:cs="Berkeley-Bold"/>
          <w:bCs/>
          <w:sz w:val="20"/>
          <w:szCs w:val="20"/>
        </w:rPr>
      </w:pPr>
      <w:r w:rsidRPr="00B2083B">
        <w:rPr>
          <w:rFonts w:cs="Berkeley-Bold"/>
          <w:bCs/>
          <w:sz w:val="20"/>
          <w:szCs w:val="20"/>
        </w:rPr>
        <w:t>RESEARCH DIRECTIONS:  You will be given three full days during the midterm week to complete the research portion of your TSL essay.  You should complete formative research on both Hawthorne’s life and the literary movement of which he was a part (for the sake of completion, we will fudge a bit and claim that he was a transcendentalist).  Your research will result in a 2-3 page research summary of Hawthorne’s life, his connections to the transcendentalism movement</w:t>
      </w:r>
      <w:r w:rsidR="00454104">
        <w:rPr>
          <w:rFonts w:cs="Berkeley-Bold"/>
          <w:bCs/>
          <w:sz w:val="20"/>
          <w:szCs w:val="20"/>
        </w:rPr>
        <w:t xml:space="preserve"> (including his disavowal of it)</w:t>
      </w:r>
      <w:r w:rsidRPr="00B2083B">
        <w:rPr>
          <w:rFonts w:cs="Berkeley-Bold"/>
          <w:bCs/>
          <w:sz w:val="20"/>
          <w:szCs w:val="20"/>
        </w:rPr>
        <w:t>, his transcendentalist beliefs and how his life informed those beliefs.  You will use this research to help you complete the essay portion of the assignment.</w:t>
      </w:r>
      <w:r w:rsidR="00403388">
        <w:rPr>
          <w:rFonts w:cs="Berkeley-Bold"/>
          <w:bCs/>
          <w:sz w:val="20"/>
          <w:szCs w:val="20"/>
        </w:rPr>
        <w:t xml:space="preserve"> Your research should focus on (without being limited to) answering the basic questions below.</w:t>
      </w:r>
    </w:p>
    <w:p w:rsidR="00476B03" w:rsidRDefault="00476B03" w:rsidP="00476B03">
      <w:pPr>
        <w:autoSpaceDE w:val="0"/>
        <w:autoSpaceDN w:val="0"/>
        <w:adjustRightInd w:val="0"/>
        <w:spacing w:after="0" w:line="240" w:lineRule="auto"/>
        <w:rPr>
          <w:rFonts w:cs="Berkeley-Bold"/>
          <w:bCs/>
          <w:sz w:val="20"/>
          <w:szCs w:val="20"/>
        </w:rPr>
      </w:pPr>
    </w:p>
    <w:p w:rsid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 xml:space="preserve">New Historicism </w:t>
      </w:r>
      <w:r w:rsidR="00403388">
        <w:rPr>
          <w:rFonts w:cs="Berkeley-Bold"/>
          <w:bCs/>
          <w:sz w:val="20"/>
          <w:szCs w:val="20"/>
        </w:rPr>
        <w:t>questions</w:t>
      </w:r>
    </w:p>
    <w:p w:rsid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1</w:t>
      </w:r>
      <w:r w:rsidRPr="00476B03">
        <w:rPr>
          <w:rFonts w:cs="Berkeley-Bold"/>
          <w:bCs/>
          <w:sz w:val="20"/>
          <w:szCs w:val="20"/>
        </w:rPr>
        <w:t xml:space="preserve">.  </w:t>
      </w:r>
      <w:r w:rsidR="00403388" w:rsidRPr="00476B03">
        <w:rPr>
          <w:rFonts w:eastAsia="Times New Roman" w:cs="Times New Roman"/>
          <w:sz w:val="20"/>
          <w:szCs w:val="20"/>
        </w:rPr>
        <w:t xml:space="preserve">How does the work interpret and present historical events that occurred during the author’s lifetime? </w:t>
      </w:r>
    </w:p>
    <w:p w:rsid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 xml:space="preserve">2.  </w:t>
      </w:r>
      <w:r w:rsidR="00403388" w:rsidRPr="00476B03">
        <w:rPr>
          <w:rFonts w:eastAsia="Times New Roman" w:cs="Times New Roman"/>
          <w:sz w:val="20"/>
          <w:szCs w:val="20"/>
        </w:rPr>
        <w:t>Does the work's presentation support or condemn the events in question?</w:t>
      </w:r>
    </w:p>
    <w:p w:rsid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 xml:space="preserve">3.  </w:t>
      </w:r>
      <w:r w:rsidR="00403388" w:rsidRPr="00476B03">
        <w:rPr>
          <w:rFonts w:eastAsia="Times New Roman" w:cs="Times New Roman"/>
          <w:sz w:val="20"/>
          <w:szCs w:val="20"/>
        </w:rPr>
        <w:t>How does the work interpret/present political leaders and political movements?</w:t>
      </w:r>
    </w:p>
    <w:p w:rsid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 xml:space="preserve">4.  </w:t>
      </w:r>
      <w:r w:rsidR="00403388" w:rsidRPr="00476B03">
        <w:rPr>
          <w:rFonts w:eastAsia="Times New Roman" w:cs="Times New Roman"/>
          <w:sz w:val="20"/>
          <w:szCs w:val="20"/>
        </w:rPr>
        <w:t>How does the work consider traditionally marginalized populations?</w:t>
      </w:r>
    </w:p>
    <w:p w:rsidR="00476B03" w:rsidRDefault="00476B03" w:rsidP="00476B03">
      <w:pPr>
        <w:autoSpaceDE w:val="0"/>
        <w:autoSpaceDN w:val="0"/>
        <w:adjustRightInd w:val="0"/>
        <w:spacing w:after="0" w:line="240" w:lineRule="auto"/>
        <w:rPr>
          <w:rFonts w:cs="Berkeley-Bold"/>
          <w:bCs/>
          <w:sz w:val="20"/>
          <w:szCs w:val="20"/>
        </w:rPr>
      </w:pPr>
    </w:p>
    <w:p w:rsid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Biographical Crit</w:t>
      </w:r>
      <w:r w:rsidR="00403388">
        <w:rPr>
          <w:rFonts w:cs="Berkeley-Bold"/>
          <w:bCs/>
          <w:sz w:val="20"/>
          <w:szCs w:val="20"/>
        </w:rPr>
        <w:t>icism questions</w:t>
      </w:r>
    </w:p>
    <w:p w:rsid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 xml:space="preserve">1.  </w:t>
      </w:r>
      <w:r w:rsidRPr="00476B03">
        <w:rPr>
          <w:rFonts w:eastAsiaTheme="minorEastAsia"/>
          <w:color w:val="000000" w:themeColor="text1"/>
          <w:kern w:val="24"/>
          <w:sz w:val="20"/>
          <w:szCs w:val="20"/>
        </w:rPr>
        <w:t>How did the region in which the author was raised influence</w:t>
      </w:r>
      <w:r>
        <w:rPr>
          <w:rFonts w:eastAsiaTheme="minorEastAsia"/>
          <w:color w:val="000000" w:themeColor="text1"/>
          <w:kern w:val="24"/>
          <w:sz w:val="20"/>
          <w:szCs w:val="20"/>
        </w:rPr>
        <w:t xml:space="preserve"> him</w:t>
      </w:r>
      <w:r w:rsidRPr="00476B03">
        <w:rPr>
          <w:rFonts w:eastAsiaTheme="minorEastAsia"/>
          <w:color w:val="000000" w:themeColor="text1"/>
          <w:kern w:val="24"/>
          <w:sz w:val="20"/>
          <w:szCs w:val="20"/>
        </w:rPr>
        <w:t>?</w:t>
      </w:r>
    </w:p>
    <w:p w:rsid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 xml:space="preserve">2.  </w:t>
      </w:r>
      <w:r w:rsidRPr="00476B03">
        <w:rPr>
          <w:rFonts w:eastAsiaTheme="minorEastAsia"/>
          <w:color w:val="000000" w:themeColor="text1"/>
          <w:kern w:val="24"/>
          <w:sz w:val="20"/>
          <w:szCs w:val="20"/>
        </w:rPr>
        <w:t xml:space="preserve">How did the author’s economic status influence him?  </w:t>
      </w:r>
    </w:p>
    <w:p w:rsid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 xml:space="preserve">3.  </w:t>
      </w:r>
      <w:r w:rsidRPr="00476B03">
        <w:rPr>
          <w:rFonts w:eastAsiaTheme="minorEastAsia"/>
          <w:color w:val="000000" w:themeColor="text1"/>
          <w:kern w:val="24"/>
          <w:sz w:val="20"/>
          <w:szCs w:val="20"/>
        </w:rPr>
        <w:t xml:space="preserve">What were the author’s religious beliefs?  </w:t>
      </w:r>
    </w:p>
    <w:p w:rsidR="00476B03" w:rsidRPr="00476B03" w:rsidRDefault="00476B03" w:rsidP="00476B03">
      <w:pPr>
        <w:autoSpaceDE w:val="0"/>
        <w:autoSpaceDN w:val="0"/>
        <w:adjustRightInd w:val="0"/>
        <w:spacing w:after="0" w:line="240" w:lineRule="auto"/>
        <w:rPr>
          <w:rFonts w:cs="Berkeley-Bold"/>
          <w:bCs/>
          <w:sz w:val="20"/>
          <w:szCs w:val="20"/>
        </w:rPr>
      </w:pPr>
      <w:r>
        <w:rPr>
          <w:rFonts w:cs="Berkeley-Bold"/>
          <w:bCs/>
          <w:sz w:val="20"/>
          <w:szCs w:val="20"/>
        </w:rPr>
        <w:t xml:space="preserve">4.  </w:t>
      </w:r>
      <w:r w:rsidRPr="00476B03">
        <w:rPr>
          <w:rFonts w:eastAsiaTheme="minorEastAsia"/>
          <w:color w:val="000000" w:themeColor="text1"/>
          <w:kern w:val="24"/>
          <w:sz w:val="20"/>
          <w:szCs w:val="20"/>
        </w:rPr>
        <w:t>What were the circumstances of the author’s education?</w:t>
      </w:r>
    </w:p>
    <w:p w:rsidR="00B2083B" w:rsidRDefault="00B2083B" w:rsidP="00567187">
      <w:pPr>
        <w:autoSpaceDE w:val="0"/>
        <w:autoSpaceDN w:val="0"/>
        <w:adjustRightInd w:val="0"/>
        <w:spacing w:after="0" w:line="240" w:lineRule="auto"/>
        <w:rPr>
          <w:rFonts w:cs="Berkeley-Bold"/>
          <w:b/>
          <w:bCs/>
          <w:sz w:val="20"/>
          <w:szCs w:val="20"/>
        </w:rPr>
      </w:pPr>
    </w:p>
    <w:p w:rsidR="00B2083B" w:rsidRDefault="00B2083B" w:rsidP="00567187">
      <w:pPr>
        <w:autoSpaceDE w:val="0"/>
        <w:autoSpaceDN w:val="0"/>
        <w:adjustRightInd w:val="0"/>
        <w:spacing w:after="0" w:line="240" w:lineRule="auto"/>
        <w:rPr>
          <w:rFonts w:cs="Berkeley-Bold"/>
          <w:b/>
          <w:bCs/>
          <w:sz w:val="20"/>
          <w:szCs w:val="20"/>
        </w:rPr>
      </w:pPr>
    </w:p>
    <w:p w:rsidR="00B2083B" w:rsidRDefault="00B2083B" w:rsidP="00567187">
      <w:pPr>
        <w:autoSpaceDE w:val="0"/>
        <w:autoSpaceDN w:val="0"/>
        <w:adjustRightInd w:val="0"/>
        <w:spacing w:after="0" w:line="240" w:lineRule="auto"/>
        <w:rPr>
          <w:rFonts w:cs="Berkeley-Bold"/>
          <w:b/>
          <w:bCs/>
          <w:sz w:val="20"/>
          <w:szCs w:val="20"/>
        </w:rPr>
      </w:pPr>
      <w:r>
        <w:rPr>
          <w:rFonts w:cs="Berkeley-Bold"/>
          <w:b/>
          <w:bCs/>
          <w:sz w:val="20"/>
          <w:szCs w:val="20"/>
        </w:rPr>
        <w:t>PART TWO, ESSAY WRITING</w:t>
      </w:r>
    </w:p>
    <w:p w:rsidR="005F1AB4" w:rsidRPr="00B2083B" w:rsidRDefault="00B2083B" w:rsidP="00567187">
      <w:pPr>
        <w:autoSpaceDE w:val="0"/>
        <w:autoSpaceDN w:val="0"/>
        <w:adjustRightInd w:val="0"/>
        <w:spacing w:after="0" w:line="240" w:lineRule="auto"/>
        <w:rPr>
          <w:rFonts w:cs="Berkeley-Bold"/>
          <w:bCs/>
          <w:sz w:val="20"/>
          <w:szCs w:val="20"/>
        </w:rPr>
      </w:pPr>
      <w:r w:rsidRPr="00B2083B">
        <w:rPr>
          <w:rFonts w:cs="Berkeley-Bold"/>
          <w:bCs/>
          <w:sz w:val="20"/>
          <w:szCs w:val="20"/>
        </w:rPr>
        <w:t xml:space="preserve">ESSAY </w:t>
      </w:r>
      <w:r w:rsidR="005F1AB4" w:rsidRPr="00B2083B">
        <w:rPr>
          <w:rFonts w:cs="Berkeley-Bold"/>
          <w:bCs/>
          <w:sz w:val="20"/>
          <w:szCs w:val="20"/>
        </w:rPr>
        <w:t xml:space="preserve">DIRECTIONS:  You will choose either a prompt from Section 1 or Section 2 (please be sure to circle which prompt you have chosen).  </w:t>
      </w:r>
      <w:r w:rsidRPr="00B2083B">
        <w:rPr>
          <w:rFonts w:cs="Berkeley-Bold"/>
          <w:bCs/>
          <w:sz w:val="20"/>
          <w:szCs w:val="20"/>
        </w:rPr>
        <w:t xml:space="preserve">The essay will be written in class on 11.1.  </w:t>
      </w:r>
      <w:r>
        <w:rPr>
          <w:rFonts w:cs="Berkeley-Bold"/>
          <w:bCs/>
          <w:sz w:val="20"/>
          <w:szCs w:val="20"/>
        </w:rPr>
        <w:t xml:space="preserve">You will need your research and your copy of TSL (in addition to any texts from Emerson or Thoreau).  </w:t>
      </w:r>
    </w:p>
    <w:p w:rsidR="005F1AB4" w:rsidRDefault="005F1AB4" w:rsidP="00567187">
      <w:pPr>
        <w:autoSpaceDE w:val="0"/>
        <w:autoSpaceDN w:val="0"/>
        <w:adjustRightInd w:val="0"/>
        <w:spacing w:after="0" w:line="240" w:lineRule="auto"/>
        <w:rPr>
          <w:rFonts w:cs="Berkeley-Bold"/>
          <w:b/>
          <w:bCs/>
          <w:sz w:val="20"/>
          <w:szCs w:val="20"/>
        </w:rPr>
      </w:pPr>
    </w:p>
    <w:p w:rsidR="005F1AB4" w:rsidRDefault="005F1AB4" w:rsidP="00567187">
      <w:pPr>
        <w:autoSpaceDE w:val="0"/>
        <w:autoSpaceDN w:val="0"/>
        <w:adjustRightInd w:val="0"/>
        <w:spacing w:after="0" w:line="240" w:lineRule="auto"/>
        <w:rPr>
          <w:rFonts w:cs="Berkeley-Bold"/>
          <w:b/>
          <w:bCs/>
          <w:sz w:val="20"/>
          <w:szCs w:val="20"/>
        </w:rPr>
      </w:pPr>
    </w:p>
    <w:p w:rsidR="005862AC" w:rsidRDefault="005F1AB4" w:rsidP="00040F11">
      <w:pPr>
        <w:autoSpaceDE w:val="0"/>
        <w:autoSpaceDN w:val="0"/>
        <w:adjustRightInd w:val="0"/>
        <w:spacing w:after="0" w:line="240" w:lineRule="auto"/>
        <w:rPr>
          <w:rFonts w:cs="Berkeley-Bold"/>
          <w:b/>
          <w:bCs/>
          <w:sz w:val="20"/>
          <w:szCs w:val="20"/>
        </w:rPr>
      </w:pPr>
      <w:r>
        <w:rPr>
          <w:rFonts w:cs="Berkeley-Bold"/>
          <w:b/>
          <w:bCs/>
          <w:sz w:val="20"/>
          <w:szCs w:val="20"/>
        </w:rPr>
        <w:t xml:space="preserve">SECTION 1, NEW HISTORICISM:  These essay prompts will focus on analyzing the novel in the context of the Transcendentalist movement.  Your essay should include research you have completed on Transcendentalism in addition to quotes from the novel and other texts we have read this unit.  </w:t>
      </w:r>
    </w:p>
    <w:p w:rsidR="00454104" w:rsidRDefault="00454104" w:rsidP="00040F11">
      <w:pPr>
        <w:autoSpaceDE w:val="0"/>
        <w:autoSpaceDN w:val="0"/>
        <w:adjustRightInd w:val="0"/>
        <w:spacing w:after="0" w:line="240" w:lineRule="auto"/>
        <w:rPr>
          <w:rFonts w:cs="Berkeley-Bold"/>
          <w:b/>
          <w:bCs/>
          <w:sz w:val="20"/>
          <w:szCs w:val="20"/>
        </w:rPr>
      </w:pPr>
    </w:p>
    <w:tbl>
      <w:tblPr>
        <w:tblStyle w:val="TableGrid"/>
        <w:tblW w:w="0" w:type="auto"/>
        <w:tblLook w:val="04A0" w:firstRow="1" w:lastRow="0" w:firstColumn="1" w:lastColumn="0" w:noHBand="0" w:noVBand="1"/>
      </w:tblPr>
      <w:tblGrid>
        <w:gridCol w:w="1345"/>
        <w:gridCol w:w="9445"/>
      </w:tblGrid>
      <w:tr w:rsidR="00454104" w:rsidTr="00454104">
        <w:tc>
          <w:tcPr>
            <w:tcW w:w="1345" w:type="dxa"/>
          </w:tcPr>
          <w:p w:rsidR="00454104" w:rsidRPr="00454104" w:rsidRDefault="00454104" w:rsidP="00040F11">
            <w:pPr>
              <w:autoSpaceDE w:val="0"/>
              <w:autoSpaceDN w:val="0"/>
              <w:adjustRightInd w:val="0"/>
              <w:rPr>
                <w:rFonts w:cs="Berkeley-Bold"/>
                <w:bCs/>
                <w:sz w:val="20"/>
                <w:szCs w:val="20"/>
              </w:rPr>
            </w:pPr>
            <w:r>
              <w:rPr>
                <w:rFonts w:cs="Berkeley-Bold"/>
                <w:bCs/>
                <w:sz w:val="20"/>
                <w:szCs w:val="20"/>
              </w:rPr>
              <w:t xml:space="preserve">PROMPT </w:t>
            </w:r>
            <w:r w:rsidRPr="00454104">
              <w:rPr>
                <w:rFonts w:cs="Berkeley-Bold"/>
                <w:bCs/>
                <w:sz w:val="20"/>
                <w:szCs w:val="20"/>
              </w:rPr>
              <w:t>1</w:t>
            </w:r>
          </w:p>
        </w:tc>
        <w:tc>
          <w:tcPr>
            <w:tcW w:w="9445" w:type="dxa"/>
          </w:tcPr>
          <w:p w:rsidR="00454104" w:rsidRDefault="00454104" w:rsidP="00040F11">
            <w:pPr>
              <w:autoSpaceDE w:val="0"/>
              <w:autoSpaceDN w:val="0"/>
              <w:adjustRightInd w:val="0"/>
              <w:rPr>
                <w:rFonts w:cs="Berkeley-Bold"/>
                <w:b/>
                <w:bCs/>
                <w:sz w:val="20"/>
                <w:szCs w:val="20"/>
              </w:rPr>
            </w:pPr>
            <w:r w:rsidRPr="005F1AB4">
              <w:rPr>
                <w:rFonts w:cs="Berkeley-Bold"/>
                <w:bCs/>
                <w:sz w:val="20"/>
                <w:szCs w:val="20"/>
              </w:rPr>
              <w:t>Hawthorne is a critic of Puritan beliefs—or, more accurately, a critic of a culture that does not allow one to choose their own morality.  Analyze Hawthorne's critique on Puritan culture and how this criticism reveals his transcendentalist beliefs.  Your analysis may include reference to Emerson's "Self-Reliance" to support a definition of transcendentalist beliefs</w:t>
            </w:r>
            <w:r>
              <w:rPr>
                <w:rFonts w:cs="Berkeley-Bold"/>
                <w:bCs/>
                <w:sz w:val="20"/>
                <w:szCs w:val="20"/>
              </w:rPr>
              <w:t xml:space="preserve"> in addition to the research you conducted</w:t>
            </w:r>
            <w:r w:rsidRPr="005F1AB4">
              <w:rPr>
                <w:rFonts w:cs="Berkeley-Bold"/>
                <w:bCs/>
                <w:sz w:val="20"/>
                <w:szCs w:val="20"/>
              </w:rPr>
              <w:t>.</w:t>
            </w:r>
          </w:p>
        </w:tc>
      </w:tr>
      <w:tr w:rsidR="00454104" w:rsidTr="00454104">
        <w:tc>
          <w:tcPr>
            <w:tcW w:w="1345" w:type="dxa"/>
          </w:tcPr>
          <w:p w:rsidR="00454104" w:rsidRPr="00454104" w:rsidRDefault="00454104" w:rsidP="00040F11">
            <w:pPr>
              <w:autoSpaceDE w:val="0"/>
              <w:autoSpaceDN w:val="0"/>
              <w:adjustRightInd w:val="0"/>
              <w:rPr>
                <w:rFonts w:cs="Berkeley-Bold"/>
                <w:bCs/>
                <w:sz w:val="20"/>
                <w:szCs w:val="20"/>
              </w:rPr>
            </w:pPr>
            <w:r>
              <w:rPr>
                <w:rFonts w:cs="Berkeley-Bold"/>
                <w:bCs/>
                <w:sz w:val="20"/>
                <w:szCs w:val="20"/>
              </w:rPr>
              <w:t>PROMPT 2</w:t>
            </w:r>
          </w:p>
        </w:tc>
        <w:tc>
          <w:tcPr>
            <w:tcW w:w="9445" w:type="dxa"/>
          </w:tcPr>
          <w:p w:rsidR="00454104" w:rsidRDefault="00454104" w:rsidP="00040F11">
            <w:pPr>
              <w:autoSpaceDE w:val="0"/>
              <w:autoSpaceDN w:val="0"/>
              <w:adjustRightInd w:val="0"/>
              <w:rPr>
                <w:rFonts w:cs="Berkeley-Bold"/>
                <w:b/>
                <w:bCs/>
                <w:sz w:val="20"/>
                <w:szCs w:val="20"/>
              </w:rPr>
            </w:pPr>
            <w:r w:rsidRPr="005F1AB4">
              <w:rPr>
                <w:rFonts w:cs="Berkeley-Bold"/>
                <w:bCs/>
                <w:sz w:val="20"/>
                <w:szCs w:val="20"/>
              </w:rPr>
              <w:t>Hester and Dimmesdale break the law.  They are sinners in the eyes of the Puritan society in which they live.  Choose one or both of the characters and analyze their relationship to sin, how they deal with it and what the consequences of their sin is.  Your analysis may reference ideas in Thoreau's "Civil Disobedience" or Emerson's "Self-Reliance</w:t>
            </w:r>
            <w:r>
              <w:rPr>
                <w:rFonts w:cs="Berkeley-Bold"/>
                <w:bCs/>
                <w:sz w:val="20"/>
                <w:szCs w:val="20"/>
              </w:rPr>
              <w:t xml:space="preserve">” in addition to the research you conducted.  </w:t>
            </w:r>
          </w:p>
        </w:tc>
      </w:tr>
      <w:tr w:rsidR="00454104" w:rsidTr="00454104">
        <w:tc>
          <w:tcPr>
            <w:tcW w:w="1345" w:type="dxa"/>
          </w:tcPr>
          <w:p w:rsidR="00454104" w:rsidRPr="00454104" w:rsidRDefault="00454104" w:rsidP="00040F11">
            <w:pPr>
              <w:autoSpaceDE w:val="0"/>
              <w:autoSpaceDN w:val="0"/>
              <w:adjustRightInd w:val="0"/>
              <w:rPr>
                <w:rFonts w:cs="Berkeley-Bold"/>
                <w:bCs/>
                <w:sz w:val="20"/>
                <w:szCs w:val="20"/>
              </w:rPr>
            </w:pPr>
            <w:r>
              <w:rPr>
                <w:rFonts w:cs="Berkeley-Bold"/>
                <w:bCs/>
                <w:sz w:val="20"/>
                <w:szCs w:val="20"/>
              </w:rPr>
              <w:t>PROMPT 3</w:t>
            </w:r>
          </w:p>
        </w:tc>
        <w:tc>
          <w:tcPr>
            <w:tcW w:w="9445" w:type="dxa"/>
          </w:tcPr>
          <w:p w:rsidR="00454104" w:rsidRDefault="00454104" w:rsidP="00040F11">
            <w:pPr>
              <w:autoSpaceDE w:val="0"/>
              <w:autoSpaceDN w:val="0"/>
              <w:adjustRightInd w:val="0"/>
              <w:rPr>
                <w:rFonts w:cs="Berkeley-Bold"/>
                <w:b/>
                <w:bCs/>
                <w:sz w:val="20"/>
                <w:szCs w:val="20"/>
              </w:rPr>
            </w:pPr>
            <w:r w:rsidRPr="005F1AB4">
              <w:rPr>
                <w:rFonts w:cs="Berkeley-Bold"/>
                <w:bCs/>
                <w:sz w:val="20"/>
                <w:szCs w:val="20"/>
              </w:rPr>
              <w:t>Pearl's symbolic role in the novel is interesting and helps Hawthorne exemplify many transcendentalist beliefs.  Hawthorne himself was not a transcendentalist, but he did agree with many of their tenets.  Analyze Pearl's symbolic role in the novel.  You may relate her role to ideas Emerson expresses in either (or bo</w:t>
            </w:r>
            <w:r>
              <w:rPr>
                <w:rFonts w:cs="Berkeley-Bold"/>
                <w:bCs/>
                <w:sz w:val="20"/>
                <w:szCs w:val="20"/>
              </w:rPr>
              <w:t>th) "Self-Reliance" or "Nature” in addition to the research you conducted.</w:t>
            </w:r>
          </w:p>
        </w:tc>
      </w:tr>
    </w:tbl>
    <w:p w:rsidR="00454104" w:rsidRDefault="00454104" w:rsidP="00040F11">
      <w:pPr>
        <w:autoSpaceDE w:val="0"/>
        <w:autoSpaceDN w:val="0"/>
        <w:adjustRightInd w:val="0"/>
        <w:spacing w:after="0" w:line="240" w:lineRule="auto"/>
        <w:rPr>
          <w:rFonts w:cs="Berkeley-Bold"/>
          <w:b/>
          <w:bCs/>
          <w:sz w:val="20"/>
          <w:szCs w:val="20"/>
        </w:rPr>
      </w:pPr>
    </w:p>
    <w:p w:rsidR="005F1AB4" w:rsidRDefault="005F1AB4" w:rsidP="005F1AB4">
      <w:pPr>
        <w:autoSpaceDE w:val="0"/>
        <w:autoSpaceDN w:val="0"/>
        <w:adjustRightInd w:val="0"/>
        <w:spacing w:after="0" w:line="240" w:lineRule="auto"/>
        <w:rPr>
          <w:rFonts w:cs="Berkeley-Bold"/>
          <w:b/>
          <w:bCs/>
          <w:sz w:val="20"/>
          <w:szCs w:val="20"/>
        </w:rPr>
      </w:pPr>
      <w:r>
        <w:rPr>
          <w:rFonts w:cs="Berkeley-Bold"/>
          <w:b/>
          <w:bCs/>
          <w:sz w:val="20"/>
          <w:szCs w:val="20"/>
        </w:rPr>
        <w:t xml:space="preserve">SECTION 2, BIOGRAPHICAL CRITICISM:  These essay prompts will focus on analyzing the novel in the context of Hawthorne’s personal </w:t>
      </w:r>
      <w:proofErr w:type="gramStart"/>
      <w:r>
        <w:rPr>
          <w:rFonts w:cs="Berkeley-Bold"/>
          <w:b/>
          <w:bCs/>
          <w:sz w:val="20"/>
          <w:szCs w:val="20"/>
        </w:rPr>
        <w:t>life  Your</w:t>
      </w:r>
      <w:proofErr w:type="gramEnd"/>
      <w:r>
        <w:rPr>
          <w:rFonts w:cs="Berkeley-Bold"/>
          <w:b/>
          <w:bCs/>
          <w:sz w:val="20"/>
          <w:szCs w:val="20"/>
        </w:rPr>
        <w:t xml:space="preserve"> essay should include research you have completed on Hawthorne himself in addition to quotes from the novel.</w:t>
      </w:r>
    </w:p>
    <w:tbl>
      <w:tblPr>
        <w:tblStyle w:val="TableGrid"/>
        <w:tblW w:w="0" w:type="auto"/>
        <w:tblLook w:val="04A0" w:firstRow="1" w:lastRow="0" w:firstColumn="1" w:lastColumn="0" w:noHBand="0" w:noVBand="1"/>
      </w:tblPr>
      <w:tblGrid>
        <w:gridCol w:w="1345"/>
        <w:gridCol w:w="9445"/>
      </w:tblGrid>
      <w:tr w:rsidR="00454104" w:rsidTr="007805A6">
        <w:tc>
          <w:tcPr>
            <w:tcW w:w="1345" w:type="dxa"/>
          </w:tcPr>
          <w:p w:rsidR="00454104" w:rsidRPr="00454104" w:rsidRDefault="00454104" w:rsidP="007805A6">
            <w:pPr>
              <w:autoSpaceDE w:val="0"/>
              <w:autoSpaceDN w:val="0"/>
              <w:adjustRightInd w:val="0"/>
              <w:rPr>
                <w:rFonts w:cs="Berkeley-Bold"/>
                <w:bCs/>
                <w:sz w:val="20"/>
                <w:szCs w:val="20"/>
              </w:rPr>
            </w:pPr>
            <w:r>
              <w:rPr>
                <w:rFonts w:cs="Berkeley-Bold"/>
                <w:bCs/>
                <w:sz w:val="20"/>
                <w:szCs w:val="20"/>
              </w:rPr>
              <w:t>PROMPT 4</w:t>
            </w:r>
          </w:p>
        </w:tc>
        <w:tc>
          <w:tcPr>
            <w:tcW w:w="9445" w:type="dxa"/>
          </w:tcPr>
          <w:p w:rsidR="00454104" w:rsidRDefault="00454104" w:rsidP="007805A6">
            <w:pPr>
              <w:autoSpaceDE w:val="0"/>
              <w:autoSpaceDN w:val="0"/>
              <w:adjustRightInd w:val="0"/>
              <w:rPr>
                <w:rFonts w:cs="Berkeley-Bold"/>
                <w:b/>
                <w:bCs/>
                <w:sz w:val="20"/>
                <w:szCs w:val="20"/>
              </w:rPr>
            </w:pPr>
            <w:r>
              <w:rPr>
                <w:rFonts w:cs="Berkeley-Bold"/>
                <w:bCs/>
                <w:sz w:val="20"/>
                <w:szCs w:val="20"/>
              </w:rPr>
              <w:t>Hawthorne does not believe that either Hester or Dimmesdale did anything wrong when they had an affair.  His criticism of Hester and Dimmesdale does not lie in the crime for which they are publically and/or privately punished, but for their reaction to these punishments.  Analyze how Hawthorne demonstrates Hester or Dimmesdale’s punishment.  Your analysis should include biographical details from Hawthorne’s life that explains why he does not agree with the Puritan society which punishes Hester and Dimmesdale.</w:t>
            </w:r>
          </w:p>
        </w:tc>
      </w:tr>
      <w:tr w:rsidR="00454104" w:rsidTr="007805A6">
        <w:tc>
          <w:tcPr>
            <w:tcW w:w="1345" w:type="dxa"/>
          </w:tcPr>
          <w:p w:rsidR="00454104" w:rsidRPr="00454104" w:rsidRDefault="00454104" w:rsidP="007805A6">
            <w:pPr>
              <w:autoSpaceDE w:val="0"/>
              <w:autoSpaceDN w:val="0"/>
              <w:adjustRightInd w:val="0"/>
              <w:rPr>
                <w:rFonts w:cs="Berkeley-Bold"/>
                <w:bCs/>
                <w:sz w:val="20"/>
                <w:szCs w:val="20"/>
              </w:rPr>
            </w:pPr>
            <w:r>
              <w:rPr>
                <w:rFonts w:cs="Berkeley-Bold"/>
                <w:bCs/>
                <w:sz w:val="20"/>
                <w:szCs w:val="20"/>
              </w:rPr>
              <w:t>PROMPT 5</w:t>
            </w:r>
          </w:p>
        </w:tc>
        <w:tc>
          <w:tcPr>
            <w:tcW w:w="9445" w:type="dxa"/>
          </w:tcPr>
          <w:p w:rsidR="00454104" w:rsidRDefault="00454104" w:rsidP="007805A6">
            <w:pPr>
              <w:autoSpaceDE w:val="0"/>
              <w:autoSpaceDN w:val="0"/>
              <w:adjustRightInd w:val="0"/>
              <w:rPr>
                <w:rFonts w:cs="Berkeley-Bold"/>
                <w:b/>
                <w:bCs/>
                <w:sz w:val="20"/>
                <w:szCs w:val="20"/>
              </w:rPr>
            </w:pPr>
            <w:r w:rsidRPr="005F1AB4">
              <w:rPr>
                <w:rFonts w:cs="Berkeley-Bold"/>
                <w:bCs/>
                <w:sz w:val="20"/>
                <w:szCs w:val="20"/>
              </w:rPr>
              <w:t xml:space="preserve">The private lives and public lives of all three adult characters in </w:t>
            </w:r>
            <w:r w:rsidRPr="005F1AB4">
              <w:rPr>
                <w:rFonts w:cs="Berkeley-Bold"/>
                <w:bCs/>
                <w:i/>
                <w:sz w:val="20"/>
                <w:szCs w:val="20"/>
              </w:rPr>
              <w:t xml:space="preserve">The Scarlet Letter </w:t>
            </w:r>
            <w:r w:rsidRPr="005F1AB4">
              <w:rPr>
                <w:rFonts w:cs="Berkeley-Bold"/>
                <w:bCs/>
                <w:sz w:val="20"/>
                <w:szCs w:val="20"/>
              </w:rPr>
              <w:t xml:space="preserve">demonstrate Hawthorne's belief that one must "be true" to oneself.  Choose either Dimmesdale, Hester or Chillingworth and explain how they fail Hawthorne's simple dictum.  </w:t>
            </w:r>
            <w:r>
              <w:rPr>
                <w:rFonts w:cs="Berkeley-Bold"/>
                <w:bCs/>
                <w:sz w:val="20"/>
                <w:szCs w:val="20"/>
              </w:rPr>
              <w:t xml:space="preserve">Your essay should reference Hawthorne’s own personal life and why he felt it was important for one to “be true.”  </w:t>
            </w:r>
          </w:p>
        </w:tc>
      </w:tr>
    </w:tbl>
    <w:p w:rsidR="00454104" w:rsidRDefault="00454104" w:rsidP="001261CD">
      <w:pPr>
        <w:autoSpaceDE w:val="0"/>
        <w:autoSpaceDN w:val="0"/>
        <w:adjustRightInd w:val="0"/>
        <w:spacing w:after="0" w:line="240" w:lineRule="auto"/>
        <w:rPr>
          <w:rFonts w:cs="Berkeley-Bold"/>
          <w:b/>
          <w:bCs/>
          <w:sz w:val="20"/>
          <w:szCs w:val="20"/>
        </w:rPr>
      </w:pPr>
    </w:p>
    <w:p w:rsidR="005F1AB4" w:rsidRPr="00B2083B" w:rsidRDefault="00B2083B" w:rsidP="001261CD">
      <w:pPr>
        <w:autoSpaceDE w:val="0"/>
        <w:autoSpaceDN w:val="0"/>
        <w:adjustRightInd w:val="0"/>
        <w:spacing w:after="0" w:line="240" w:lineRule="auto"/>
        <w:rPr>
          <w:rFonts w:cs="Berkeley-Medium"/>
          <w:b/>
          <w:sz w:val="20"/>
          <w:szCs w:val="20"/>
        </w:rPr>
      </w:pPr>
      <w:r>
        <w:rPr>
          <w:rFonts w:cs="Berkeley-Medium"/>
          <w:b/>
          <w:sz w:val="20"/>
          <w:szCs w:val="20"/>
        </w:rPr>
        <w:t>RUBRIC</w:t>
      </w:r>
      <w:r>
        <w:rPr>
          <w:rFonts w:cs="Berkeley-Medium"/>
          <w:b/>
          <w:sz w:val="20"/>
          <w:szCs w:val="20"/>
        </w:rPr>
        <w:tab/>
      </w:r>
      <w:r>
        <w:rPr>
          <w:rFonts w:cs="Berkeley-Medium"/>
          <w:b/>
          <w:sz w:val="20"/>
          <w:szCs w:val="20"/>
        </w:rPr>
        <w:tab/>
      </w:r>
      <w:r>
        <w:rPr>
          <w:rFonts w:cs="Berkeley-Medium"/>
          <w:b/>
          <w:sz w:val="20"/>
          <w:szCs w:val="20"/>
        </w:rPr>
        <w:tab/>
      </w:r>
      <w:r>
        <w:rPr>
          <w:rFonts w:cs="Berkeley-Medium"/>
          <w:b/>
          <w:sz w:val="20"/>
          <w:szCs w:val="20"/>
        </w:rPr>
        <w:tab/>
      </w:r>
      <w:r>
        <w:rPr>
          <w:rFonts w:cs="Berkeley-Medium"/>
          <w:b/>
          <w:sz w:val="20"/>
          <w:szCs w:val="20"/>
        </w:rPr>
        <w:tab/>
        <w:t xml:space="preserve">   </w:t>
      </w:r>
      <w:r w:rsidR="00403388">
        <w:rPr>
          <w:rFonts w:cs="Berkeley-Medium"/>
          <w:b/>
          <w:sz w:val="20"/>
          <w:szCs w:val="20"/>
        </w:rPr>
        <w:tab/>
      </w:r>
      <w:r w:rsidR="00403388">
        <w:rPr>
          <w:rFonts w:cs="Berkeley-Medium"/>
          <w:b/>
          <w:sz w:val="20"/>
          <w:szCs w:val="20"/>
        </w:rPr>
        <w:tab/>
      </w:r>
      <w:r w:rsidR="00403388">
        <w:rPr>
          <w:rFonts w:cs="Berkeley-Medium"/>
          <w:b/>
          <w:sz w:val="20"/>
          <w:szCs w:val="20"/>
        </w:rPr>
        <w:tab/>
      </w:r>
      <w:r w:rsidR="00403388">
        <w:rPr>
          <w:rFonts w:cs="Berkeley-Medium"/>
          <w:b/>
          <w:sz w:val="20"/>
          <w:szCs w:val="20"/>
        </w:rPr>
        <w:tab/>
        <w:t xml:space="preserve">   </w:t>
      </w:r>
      <w:r>
        <w:rPr>
          <w:rFonts w:cs="Berkeley-Medium"/>
          <w:b/>
          <w:sz w:val="20"/>
          <w:szCs w:val="20"/>
        </w:rPr>
        <w:t xml:space="preserve">  name: ___________________________________</w:t>
      </w:r>
    </w:p>
    <w:p w:rsidR="00EA7F5E" w:rsidRPr="001261CD" w:rsidRDefault="00EA7F5E" w:rsidP="001261CD">
      <w:pPr>
        <w:autoSpaceDE w:val="0"/>
        <w:autoSpaceDN w:val="0"/>
        <w:adjustRightInd w:val="0"/>
        <w:spacing w:after="0" w:line="240" w:lineRule="auto"/>
        <w:rPr>
          <w:rFonts w:cs="Berkeley-Medium"/>
          <w:sz w:val="20"/>
          <w:szCs w:val="20"/>
        </w:rPr>
      </w:pPr>
    </w:p>
    <w:tbl>
      <w:tblPr>
        <w:tblStyle w:val="TableGrid"/>
        <w:tblW w:w="0" w:type="auto"/>
        <w:tblLook w:val="04A0" w:firstRow="1" w:lastRow="0" w:firstColumn="1" w:lastColumn="0" w:noHBand="0" w:noVBand="1"/>
      </w:tblPr>
      <w:tblGrid>
        <w:gridCol w:w="4728"/>
        <w:gridCol w:w="757"/>
        <w:gridCol w:w="5305"/>
      </w:tblGrid>
      <w:tr w:rsidR="001261CD" w:rsidRPr="00EA7F5E" w:rsidTr="00EA7F5E">
        <w:tc>
          <w:tcPr>
            <w:tcW w:w="3613" w:type="dxa"/>
          </w:tcPr>
          <w:p w:rsidR="001261CD" w:rsidRPr="00EA7F5E" w:rsidRDefault="001261CD" w:rsidP="001261CD">
            <w:pPr>
              <w:rPr>
                <w:sz w:val="20"/>
                <w:szCs w:val="20"/>
              </w:rPr>
            </w:pPr>
            <w:r w:rsidRPr="00EA7F5E">
              <w:rPr>
                <w:sz w:val="20"/>
                <w:szCs w:val="20"/>
              </w:rPr>
              <w:t xml:space="preserve">Intro and Thesis:  A central idea guides the paper.  The thesis is analytical in nature.  </w:t>
            </w:r>
          </w:p>
        </w:tc>
        <w:tc>
          <w:tcPr>
            <w:tcW w:w="836" w:type="dxa"/>
          </w:tcPr>
          <w:p w:rsidR="001261CD" w:rsidRPr="00EA7F5E" w:rsidRDefault="00EA7F5E" w:rsidP="00BD12AD">
            <w:pPr>
              <w:rPr>
                <w:sz w:val="20"/>
                <w:szCs w:val="20"/>
              </w:rPr>
            </w:pPr>
            <w:r w:rsidRPr="00EA7F5E">
              <w:rPr>
                <w:sz w:val="20"/>
                <w:szCs w:val="20"/>
              </w:rPr>
              <w:t>10</w:t>
            </w:r>
          </w:p>
        </w:tc>
        <w:tc>
          <w:tcPr>
            <w:tcW w:w="6341" w:type="dxa"/>
          </w:tcPr>
          <w:p w:rsidR="001261CD" w:rsidRPr="00EA7F5E" w:rsidRDefault="001261CD" w:rsidP="00BD12AD">
            <w:pPr>
              <w:rPr>
                <w:sz w:val="20"/>
                <w:szCs w:val="20"/>
              </w:rPr>
            </w:pPr>
          </w:p>
          <w:p w:rsidR="001261CD" w:rsidRPr="00EA7F5E" w:rsidRDefault="001261CD" w:rsidP="00BD12AD">
            <w:pPr>
              <w:rPr>
                <w:sz w:val="20"/>
                <w:szCs w:val="20"/>
              </w:rPr>
            </w:pPr>
          </w:p>
          <w:p w:rsidR="001261CD" w:rsidRPr="00EA7F5E" w:rsidRDefault="001261CD" w:rsidP="00BD12AD">
            <w:pPr>
              <w:rPr>
                <w:sz w:val="20"/>
                <w:szCs w:val="20"/>
              </w:rPr>
            </w:pPr>
          </w:p>
          <w:p w:rsidR="001261CD" w:rsidRPr="00EA7F5E" w:rsidRDefault="001261CD" w:rsidP="00BD12AD">
            <w:pPr>
              <w:rPr>
                <w:sz w:val="20"/>
                <w:szCs w:val="20"/>
              </w:rPr>
            </w:pPr>
          </w:p>
        </w:tc>
      </w:tr>
      <w:tr w:rsidR="001261CD" w:rsidRPr="00EA7F5E" w:rsidTr="00BD12AD">
        <w:tc>
          <w:tcPr>
            <w:tcW w:w="3672" w:type="dxa"/>
          </w:tcPr>
          <w:p w:rsidR="001261CD" w:rsidRPr="00EA7F5E" w:rsidRDefault="00EA7F5E" w:rsidP="00BD12AD">
            <w:pPr>
              <w:rPr>
                <w:sz w:val="20"/>
                <w:szCs w:val="20"/>
              </w:rPr>
            </w:pPr>
            <w:r w:rsidRPr="00EA7F5E">
              <w:rPr>
                <w:sz w:val="20"/>
                <w:szCs w:val="20"/>
              </w:rPr>
              <w:t xml:space="preserve">BP 1:  Correctly structured using the Toulmin model.  </w:t>
            </w:r>
            <w:r w:rsidRPr="00EA7F5E">
              <w:rPr>
                <w:b/>
                <w:sz w:val="20"/>
                <w:szCs w:val="20"/>
              </w:rPr>
              <w:t>Claim</w:t>
            </w:r>
            <w:r w:rsidRPr="00EA7F5E">
              <w:rPr>
                <w:sz w:val="20"/>
                <w:szCs w:val="20"/>
              </w:rPr>
              <w:t xml:space="preserve">/topic sentence states your interpretation of the novel and should show a clear relation to the thesis.  </w:t>
            </w:r>
            <w:r w:rsidRPr="00EA7F5E">
              <w:rPr>
                <w:b/>
                <w:sz w:val="20"/>
                <w:szCs w:val="20"/>
              </w:rPr>
              <w:t xml:space="preserve">Grounds </w:t>
            </w:r>
            <w:r w:rsidRPr="00EA7F5E">
              <w:rPr>
                <w:sz w:val="20"/>
                <w:szCs w:val="20"/>
              </w:rPr>
              <w:t xml:space="preserve">are used from TSL to prove your interpretation, not to prove plot points.  </w:t>
            </w:r>
            <w:r w:rsidRPr="00EA7F5E">
              <w:rPr>
                <w:b/>
                <w:sz w:val="20"/>
                <w:szCs w:val="20"/>
              </w:rPr>
              <w:t xml:space="preserve">Warrant </w:t>
            </w:r>
            <w:r w:rsidRPr="00EA7F5E">
              <w:rPr>
                <w:sz w:val="20"/>
                <w:szCs w:val="20"/>
              </w:rPr>
              <w:t>clearly explains how grounds proves claim and/or the overall thesis.  Avoids mere repetition of claim.</w:t>
            </w:r>
            <w:r w:rsidR="001261CD" w:rsidRPr="00EA7F5E">
              <w:rPr>
                <w:sz w:val="20"/>
                <w:szCs w:val="20"/>
              </w:rPr>
              <w:t xml:space="preserve"> </w:t>
            </w:r>
          </w:p>
        </w:tc>
        <w:tc>
          <w:tcPr>
            <w:tcW w:w="846" w:type="dxa"/>
          </w:tcPr>
          <w:p w:rsidR="001261CD" w:rsidRPr="00EA7F5E" w:rsidRDefault="00255B60" w:rsidP="00BD12AD">
            <w:pPr>
              <w:rPr>
                <w:sz w:val="20"/>
                <w:szCs w:val="20"/>
              </w:rPr>
            </w:pPr>
            <w:r>
              <w:rPr>
                <w:sz w:val="20"/>
                <w:szCs w:val="20"/>
              </w:rPr>
              <w:t>15</w:t>
            </w:r>
          </w:p>
        </w:tc>
        <w:tc>
          <w:tcPr>
            <w:tcW w:w="6498" w:type="dxa"/>
          </w:tcPr>
          <w:p w:rsidR="001261CD" w:rsidRPr="00EA7F5E" w:rsidRDefault="001261CD" w:rsidP="00BD12AD">
            <w:pPr>
              <w:rPr>
                <w:sz w:val="20"/>
                <w:szCs w:val="20"/>
              </w:rPr>
            </w:pPr>
          </w:p>
          <w:p w:rsidR="001261CD" w:rsidRPr="00EA7F5E" w:rsidRDefault="001261CD" w:rsidP="00BD12AD">
            <w:pPr>
              <w:rPr>
                <w:sz w:val="20"/>
                <w:szCs w:val="20"/>
              </w:rPr>
            </w:pPr>
          </w:p>
          <w:p w:rsidR="001261CD" w:rsidRPr="00EA7F5E" w:rsidRDefault="001261CD" w:rsidP="00BD12AD">
            <w:pPr>
              <w:rPr>
                <w:sz w:val="20"/>
                <w:szCs w:val="20"/>
              </w:rPr>
            </w:pPr>
          </w:p>
          <w:p w:rsidR="001261CD" w:rsidRPr="00EA7F5E" w:rsidRDefault="001261CD" w:rsidP="00BD12AD">
            <w:pPr>
              <w:rPr>
                <w:sz w:val="20"/>
                <w:szCs w:val="20"/>
              </w:rPr>
            </w:pPr>
          </w:p>
        </w:tc>
      </w:tr>
      <w:tr w:rsidR="001261CD" w:rsidRPr="00EA7F5E" w:rsidTr="00BD12AD">
        <w:tc>
          <w:tcPr>
            <w:tcW w:w="3672" w:type="dxa"/>
          </w:tcPr>
          <w:p w:rsidR="001261CD" w:rsidRPr="00EA7F5E" w:rsidRDefault="00BC57B3" w:rsidP="00BD12AD">
            <w:pPr>
              <w:rPr>
                <w:sz w:val="20"/>
                <w:szCs w:val="20"/>
              </w:rPr>
            </w:pPr>
            <w:r>
              <w:rPr>
                <w:sz w:val="20"/>
                <w:szCs w:val="20"/>
              </w:rPr>
              <w:t>BP 2</w:t>
            </w:r>
            <w:r w:rsidR="00EA7F5E" w:rsidRPr="00EA7F5E">
              <w:rPr>
                <w:sz w:val="20"/>
                <w:szCs w:val="20"/>
              </w:rPr>
              <w:t xml:space="preserve">:  Correctly structured using the Toulmin model.  </w:t>
            </w:r>
            <w:r w:rsidR="00EA7F5E" w:rsidRPr="00EA7F5E">
              <w:rPr>
                <w:b/>
                <w:sz w:val="20"/>
                <w:szCs w:val="20"/>
              </w:rPr>
              <w:t>Claim</w:t>
            </w:r>
            <w:r w:rsidR="00EA7F5E" w:rsidRPr="00EA7F5E">
              <w:rPr>
                <w:sz w:val="20"/>
                <w:szCs w:val="20"/>
              </w:rPr>
              <w:t xml:space="preserve">/topic sentence states your interpretation of the novel and should show a clear relation to the thesis.  </w:t>
            </w:r>
            <w:r w:rsidR="00EA7F5E" w:rsidRPr="00EA7F5E">
              <w:rPr>
                <w:b/>
                <w:sz w:val="20"/>
                <w:szCs w:val="20"/>
              </w:rPr>
              <w:t xml:space="preserve">Grounds </w:t>
            </w:r>
            <w:r w:rsidR="00EA7F5E" w:rsidRPr="00EA7F5E">
              <w:rPr>
                <w:sz w:val="20"/>
                <w:szCs w:val="20"/>
              </w:rPr>
              <w:t xml:space="preserve">are used from TSL to prove your interpretation, not to prove plot points.  </w:t>
            </w:r>
            <w:r w:rsidR="00EA7F5E" w:rsidRPr="00EA7F5E">
              <w:rPr>
                <w:b/>
                <w:sz w:val="20"/>
                <w:szCs w:val="20"/>
              </w:rPr>
              <w:t xml:space="preserve">Warrant </w:t>
            </w:r>
            <w:r w:rsidR="00EA7F5E" w:rsidRPr="00EA7F5E">
              <w:rPr>
                <w:sz w:val="20"/>
                <w:szCs w:val="20"/>
              </w:rPr>
              <w:t>clearly explains how grounds proves claim and/or the overall thesis.  Avoids mere repetition of claim.</w:t>
            </w:r>
          </w:p>
        </w:tc>
        <w:tc>
          <w:tcPr>
            <w:tcW w:w="846" w:type="dxa"/>
          </w:tcPr>
          <w:p w:rsidR="001261CD" w:rsidRPr="00EA7F5E" w:rsidRDefault="00255B60" w:rsidP="00BD12AD">
            <w:pPr>
              <w:rPr>
                <w:sz w:val="20"/>
                <w:szCs w:val="20"/>
              </w:rPr>
            </w:pPr>
            <w:r>
              <w:rPr>
                <w:sz w:val="20"/>
                <w:szCs w:val="20"/>
              </w:rPr>
              <w:t>15</w:t>
            </w:r>
          </w:p>
        </w:tc>
        <w:tc>
          <w:tcPr>
            <w:tcW w:w="6498" w:type="dxa"/>
          </w:tcPr>
          <w:p w:rsidR="001261CD" w:rsidRPr="00EA7F5E" w:rsidRDefault="001261CD" w:rsidP="00BD12AD">
            <w:pPr>
              <w:rPr>
                <w:sz w:val="20"/>
                <w:szCs w:val="20"/>
              </w:rPr>
            </w:pPr>
          </w:p>
          <w:p w:rsidR="001261CD" w:rsidRPr="00EA7F5E" w:rsidRDefault="001261CD" w:rsidP="00BD12AD">
            <w:pPr>
              <w:rPr>
                <w:sz w:val="20"/>
                <w:szCs w:val="20"/>
              </w:rPr>
            </w:pPr>
          </w:p>
          <w:p w:rsidR="001261CD" w:rsidRPr="00EA7F5E" w:rsidRDefault="001261CD" w:rsidP="00BD12AD">
            <w:pPr>
              <w:rPr>
                <w:sz w:val="20"/>
                <w:szCs w:val="20"/>
              </w:rPr>
            </w:pPr>
          </w:p>
          <w:p w:rsidR="001261CD" w:rsidRPr="00EA7F5E" w:rsidRDefault="001261CD" w:rsidP="00BD12AD">
            <w:pPr>
              <w:rPr>
                <w:sz w:val="20"/>
                <w:szCs w:val="20"/>
              </w:rPr>
            </w:pPr>
          </w:p>
          <w:p w:rsidR="001261CD" w:rsidRPr="00EA7F5E" w:rsidRDefault="001261CD" w:rsidP="00BD12AD">
            <w:pPr>
              <w:rPr>
                <w:sz w:val="20"/>
                <w:szCs w:val="20"/>
              </w:rPr>
            </w:pPr>
          </w:p>
        </w:tc>
      </w:tr>
      <w:tr w:rsidR="005F1AB4" w:rsidRPr="00EA7F5E" w:rsidTr="00BD12AD">
        <w:tc>
          <w:tcPr>
            <w:tcW w:w="3672" w:type="dxa"/>
          </w:tcPr>
          <w:p w:rsidR="005F1AB4" w:rsidRDefault="005F1AB4" w:rsidP="00BD12AD">
            <w:pPr>
              <w:rPr>
                <w:sz w:val="20"/>
                <w:szCs w:val="20"/>
              </w:rPr>
            </w:pPr>
            <w:r>
              <w:rPr>
                <w:sz w:val="20"/>
                <w:szCs w:val="20"/>
              </w:rPr>
              <w:t xml:space="preserve">Research:  You include the research you conducted on </w:t>
            </w:r>
            <w:r w:rsidR="00B2083B">
              <w:rPr>
                <w:sz w:val="20"/>
                <w:szCs w:val="20"/>
              </w:rPr>
              <w:t>Transcendentalism</w:t>
            </w:r>
            <w:r>
              <w:rPr>
                <w:sz w:val="20"/>
                <w:szCs w:val="20"/>
              </w:rPr>
              <w:t xml:space="preserve"> and Hawthorne’s life.  Document is MLA formatted, and a copy was submitted to turnitin.com.</w:t>
            </w:r>
            <w:r w:rsidR="00454104">
              <w:rPr>
                <w:sz w:val="20"/>
                <w:szCs w:val="20"/>
              </w:rPr>
              <w:t xml:space="preserve">  At least four</w:t>
            </w:r>
            <w:r w:rsidR="00B2083B">
              <w:rPr>
                <w:sz w:val="20"/>
                <w:szCs w:val="20"/>
              </w:rPr>
              <w:t xml:space="preserve"> outside sources are considered and cited.</w:t>
            </w:r>
            <w:r w:rsidR="00454104">
              <w:rPr>
                <w:sz w:val="20"/>
                <w:szCs w:val="20"/>
              </w:rPr>
              <w:t xml:space="preserve">  Two sources must come from the following site:  </w:t>
            </w:r>
            <w:r w:rsidR="00454104" w:rsidRPr="00454104">
              <w:rPr>
                <w:sz w:val="20"/>
                <w:szCs w:val="20"/>
              </w:rPr>
              <w:t>http://www.literaryhistory.com/19thC/Hawthorne.htm</w:t>
            </w:r>
          </w:p>
        </w:tc>
        <w:tc>
          <w:tcPr>
            <w:tcW w:w="846" w:type="dxa"/>
          </w:tcPr>
          <w:p w:rsidR="005F1AB4" w:rsidRPr="00EA7F5E" w:rsidRDefault="00255B60" w:rsidP="00BD12AD">
            <w:pPr>
              <w:rPr>
                <w:sz w:val="20"/>
                <w:szCs w:val="20"/>
              </w:rPr>
            </w:pPr>
            <w:r>
              <w:rPr>
                <w:sz w:val="20"/>
                <w:szCs w:val="20"/>
              </w:rPr>
              <w:t>10</w:t>
            </w:r>
          </w:p>
        </w:tc>
        <w:tc>
          <w:tcPr>
            <w:tcW w:w="6498" w:type="dxa"/>
          </w:tcPr>
          <w:p w:rsidR="005F1AB4" w:rsidRPr="00EA7F5E" w:rsidRDefault="005F1AB4" w:rsidP="00BD12AD">
            <w:pPr>
              <w:rPr>
                <w:sz w:val="20"/>
                <w:szCs w:val="20"/>
              </w:rPr>
            </w:pPr>
          </w:p>
        </w:tc>
      </w:tr>
      <w:tr w:rsidR="001261CD" w:rsidRPr="00EA7F5E" w:rsidTr="00BD12AD">
        <w:tc>
          <w:tcPr>
            <w:tcW w:w="3672" w:type="dxa"/>
          </w:tcPr>
          <w:p w:rsidR="001261CD" w:rsidRPr="00EA7F5E" w:rsidRDefault="005862AC" w:rsidP="00BD12AD">
            <w:pPr>
              <w:rPr>
                <w:sz w:val="20"/>
                <w:szCs w:val="20"/>
              </w:rPr>
            </w:pPr>
            <w:r w:rsidRPr="00EA7F5E">
              <w:rPr>
                <w:sz w:val="20"/>
                <w:szCs w:val="20"/>
              </w:rPr>
              <w:t>Total</w:t>
            </w:r>
          </w:p>
        </w:tc>
        <w:tc>
          <w:tcPr>
            <w:tcW w:w="846" w:type="dxa"/>
          </w:tcPr>
          <w:p w:rsidR="001261CD" w:rsidRPr="00EA7F5E" w:rsidRDefault="009E505F" w:rsidP="00BD12AD">
            <w:pPr>
              <w:rPr>
                <w:sz w:val="20"/>
                <w:szCs w:val="20"/>
              </w:rPr>
            </w:pPr>
            <w:r>
              <w:rPr>
                <w:sz w:val="20"/>
                <w:szCs w:val="20"/>
              </w:rPr>
              <w:t>5</w:t>
            </w:r>
            <w:r w:rsidR="00EA7F5E" w:rsidRPr="00EA7F5E">
              <w:rPr>
                <w:sz w:val="20"/>
                <w:szCs w:val="20"/>
              </w:rPr>
              <w:t>0</w:t>
            </w:r>
            <w:r w:rsidR="005862AC" w:rsidRPr="00EA7F5E">
              <w:rPr>
                <w:sz w:val="20"/>
                <w:szCs w:val="20"/>
              </w:rPr>
              <w:t xml:space="preserve"> </w:t>
            </w:r>
          </w:p>
        </w:tc>
        <w:tc>
          <w:tcPr>
            <w:tcW w:w="6498" w:type="dxa"/>
          </w:tcPr>
          <w:p w:rsidR="001261CD" w:rsidRPr="00EA7F5E" w:rsidRDefault="005862AC" w:rsidP="00BD12AD">
            <w:pPr>
              <w:rPr>
                <w:sz w:val="20"/>
                <w:szCs w:val="20"/>
              </w:rPr>
            </w:pPr>
            <w:r w:rsidRPr="00EA7F5E">
              <w:rPr>
                <w:sz w:val="20"/>
                <w:szCs w:val="20"/>
              </w:rPr>
              <w:t xml:space="preserve">Formal Points </w:t>
            </w:r>
          </w:p>
        </w:tc>
      </w:tr>
    </w:tbl>
    <w:p w:rsidR="0031413D" w:rsidRDefault="0031413D"/>
    <w:p w:rsidR="00EA7F5E" w:rsidRDefault="00454104">
      <w:r>
        <w:t>You are not allowed to cite “dumping ground” sites (Bio.com, Wikipedia.com, sparknotes.com).  Here are a few websites with links to articles you should consult:</w:t>
      </w:r>
    </w:p>
    <w:p w:rsidR="00454104" w:rsidRDefault="00454104"/>
    <w:tbl>
      <w:tblPr>
        <w:tblStyle w:val="TableGrid"/>
        <w:tblW w:w="0" w:type="auto"/>
        <w:tblLook w:val="04A0" w:firstRow="1" w:lastRow="0" w:firstColumn="1" w:lastColumn="0" w:noHBand="0" w:noVBand="1"/>
      </w:tblPr>
      <w:tblGrid>
        <w:gridCol w:w="2038"/>
        <w:gridCol w:w="8752"/>
      </w:tblGrid>
      <w:tr w:rsidR="00454104" w:rsidTr="00454104">
        <w:tc>
          <w:tcPr>
            <w:tcW w:w="5395" w:type="dxa"/>
          </w:tcPr>
          <w:p w:rsidR="00454104" w:rsidRPr="00403388" w:rsidRDefault="00454104">
            <w:pPr>
              <w:rPr>
                <w:sz w:val="20"/>
                <w:szCs w:val="20"/>
              </w:rPr>
            </w:pPr>
            <w:r w:rsidRPr="00403388">
              <w:rPr>
                <w:sz w:val="20"/>
                <w:szCs w:val="20"/>
              </w:rPr>
              <w:t>Lit criticism dealing specifically with TSL</w:t>
            </w:r>
          </w:p>
        </w:tc>
        <w:tc>
          <w:tcPr>
            <w:tcW w:w="5395" w:type="dxa"/>
          </w:tcPr>
          <w:p w:rsidR="00454104" w:rsidRDefault="005579BC" w:rsidP="00454104">
            <w:hyperlink r:id="rId5" w:history="1">
              <w:r w:rsidR="00454104" w:rsidRPr="00580C27">
                <w:rPr>
                  <w:rStyle w:val="Hyperlink"/>
                </w:rPr>
                <w:t>http://www.literaryhistory.com/19thC/Hawthorne.htm</w:t>
              </w:r>
            </w:hyperlink>
          </w:p>
          <w:p w:rsidR="00454104" w:rsidRDefault="00454104"/>
        </w:tc>
      </w:tr>
      <w:tr w:rsidR="00454104" w:rsidTr="00454104">
        <w:tc>
          <w:tcPr>
            <w:tcW w:w="5395" w:type="dxa"/>
          </w:tcPr>
          <w:p w:rsidR="00454104" w:rsidRPr="00403388" w:rsidRDefault="00454104">
            <w:pPr>
              <w:rPr>
                <w:sz w:val="20"/>
                <w:szCs w:val="20"/>
              </w:rPr>
            </w:pPr>
            <w:r w:rsidRPr="00403388">
              <w:rPr>
                <w:sz w:val="20"/>
                <w:szCs w:val="20"/>
              </w:rPr>
              <w:t xml:space="preserve">NH’s time at Brook Farm:  </w:t>
            </w:r>
          </w:p>
        </w:tc>
        <w:tc>
          <w:tcPr>
            <w:tcW w:w="5395" w:type="dxa"/>
          </w:tcPr>
          <w:p w:rsidR="00454104" w:rsidRDefault="00454104" w:rsidP="00454104">
            <w:r w:rsidRPr="00454104">
              <w:t>http://www.hawthorneinsalem.org/Life&amp;Times/BiographicalInfo/BrookFarm/Introduction.html</w:t>
            </w:r>
          </w:p>
          <w:p w:rsidR="00454104" w:rsidRDefault="00454104"/>
        </w:tc>
      </w:tr>
      <w:tr w:rsidR="00454104" w:rsidTr="00454104">
        <w:tc>
          <w:tcPr>
            <w:tcW w:w="5395" w:type="dxa"/>
          </w:tcPr>
          <w:p w:rsidR="00454104" w:rsidRPr="00403388" w:rsidRDefault="00454104">
            <w:pPr>
              <w:rPr>
                <w:sz w:val="20"/>
                <w:szCs w:val="20"/>
              </w:rPr>
            </w:pPr>
            <w:r w:rsidRPr="00403388">
              <w:rPr>
                <w:sz w:val="20"/>
                <w:szCs w:val="20"/>
              </w:rPr>
              <w:t>A good source for bios on NH</w:t>
            </w:r>
          </w:p>
        </w:tc>
        <w:tc>
          <w:tcPr>
            <w:tcW w:w="5395" w:type="dxa"/>
          </w:tcPr>
          <w:p w:rsidR="00454104" w:rsidRDefault="00454104">
            <w:r w:rsidRPr="00454104">
              <w:t>http://www.ipl.org/div/litcrit/bin/litcrit.out.pl?au=haw-2</w:t>
            </w:r>
          </w:p>
        </w:tc>
      </w:tr>
      <w:tr w:rsidR="00454104" w:rsidTr="00454104">
        <w:tc>
          <w:tcPr>
            <w:tcW w:w="5395" w:type="dxa"/>
          </w:tcPr>
          <w:p w:rsidR="00454104" w:rsidRPr="00403388" w:rsidRDefault="00454104">
            <w:pPr>
              <w:rPr>
                <w:sz w:val="20"/>
                <w:szCs w:val="20"/>
              </w:rPr>
            </w:pPr>
            <w:r w:rsidRPr="00403388">
              <w:rPr>
                <w:sz w:val="20"/>
                <w:szCs w:val="20"/>
              </w:rPr>
              <w:t xml:space="preserve">An </w:t>
            </w:r>
            <w:r w:rsidRPr="00403388">
              <w:rPr>
                <w:i/>
                <w:sz w:val="20"/>
                <w:szCs w:val="20"/>
              </w:rPr>
              <w:t xml:space="preserve">extensive </w:t>
            </w:r>
            <w:r w:rsidRPr="00403388">
              <w:rPr>
                <w:sz w:val="20"/>
                <w:szCs w:val="20"/>
              </w:rPr>
              <w:t>biography of NH’s life</w:t>
            </w:r>
          </w:p>
        </w:tc>
        <w:tc>
          <w:tcPr>
            <w:tcW w:w="5395" w:type="dxa"/>
          </w:tcPr>
          <w:p w:rsidR="00454104" w:rsidRPr="00454104" w:rsidRDefault="00454104">
            <w:r w:rsidRPr="00454104">
              <w:t>http://xroads.virginia.edu/~ma01/lisle/dial/hawthorne.html</w:t>
            </w:r>
          </w:p>
        </w:tc>
      </w:tr>
      <w:tr w:rsidR="00403388" w:rsidTr="00454104">
        <w:tc>
          <w:tcPr>
            <w:tcW w:w="5395" w:type="dxa"/>
          </w:tcPr>
          <w:p w:rsidR="00403388" w:rsidRPr="00403388" w:rsidRDefault="00403388" w:rsidP="00403388">
            <w:pPr>
              <w:rPr>
                <w:sz w:val="20"/>
                <w:szCs w:val="20"/>
              </w:rPr>
            </w:pPr>
            <w:r w:rsidRPr="00403388">
              <w:rPr>
                <w:sz w:val="20"/>
                <w:szCs w:val="20"/>
              </w:rPr>
              <w:t>A NH meme because memes</w:t>
            </w:r>
          </w:p>
        </w:tc>
        <w:tc>
          <w:tcPr>
            <w:tcW w:w="5395" w:type="dxa"/>
          </w:tcPr>
          <w:p w:rsidR="00403388" w:rsidRPr="00454104" w:rsidRDefault="00403388">
            <w:r>
              <w:rPr>
                <w:noProof/>
              </w:rPr>
              <w:drawing>
                <wp:inline distT="0" distB="0" distL="0" distR="0" wp14:anchorId="48E73F4A" wp14:editId="6E3B73DC">
                  <wp:extent cx="1805178" cy="1962150"/>
                  <wp:effectExtent l="0" t="0" r="5080" b="0"/>
                  <wp:docPr id="1" name="Picture 1" descr="Image result for nathaniel hawthorne me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haniel hawthorne me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0527" cy="2044051"/>
                          </a:xfrm>
                          <a:prstGeom prst="rect">
                            <a:avLst/>
                          </a:prstGeom>
                          <a:noFill/>
                          <a:ln>
                            <a:noFill/>
                          </a:ln>
                        </pic:spPr>
                      </pic:pic>
                    </a:graphicData>
                  </a:graphic>
                </wp:inline>
              </w:drawing>
            </w:r>
          </w:p>
        </w:tc>
      </w:tr>
    </w:tbl>
    <w:p w:rsidR="00403388" w:rsidRDefault="00403388"/>
    <w:p w:rsidR="005862AC" w:rsidRDefault="005862AC">
      <w:r>
        <w:t>Seminar Prep</w:t>
      </w:r>
      <w:r w:rsidR="00AF31BD">
        <w:tab/>
      </w:r>
      <w:r w:rsidR="00AF31BD">
        <w:tab/>
      </w:r>
      <w:r w:rsidR="00AF31BD">
        <w:tab/>
      </w:r>
      <w:r w:rsidR="00AF31BD">
        <w:tab/>
      </w:r>
      <w:r w:rsidR="00AF31BD">
        <w:tab/>
      </w:r>
      <w:r w:rsidR="00AF31BD">
        <w:tab/>
      </w:r>
      <w:r w:rsidR="00AF31BD">
        <w:tab/>
        <w:t>name: __________________________________</w:t>
      </w:r>
    </w:p>
    <w:p w:rsidR="00EA7F5E" w:rsidRDefault="005F1AB4" w:rsidP="005862AC">
      <w:pPr>
        <w:rPr>
          <w:rFonts w:ascii="Calibri" w:hAnsi="Calibri"/>
          <w:b/>
          <w:sz w:val="20"/>
          <w:szCs w:val="20"/>
        </w:rPr>
      </w:pPr>
      <w:r>
        <w:rPr>
          <w:rFonts w:ascii="Calibri" w:hAnsi="Calibri"/>
          <w:b/>
          <w:sz w:val="20"/>
          <w:szCs w:val="20"/>
        </w:rPr>
        <w:t>We</w:t>
      </w:r>
      <w:r w:rsidR="00EA7F5E">
        <w:rPr>
          <w:rFonts w:ascii="Calibri" w:hAnsi="Calibri"/>
          <w:b/>
          <w:sz w:val="20"/>
          <w:szCs w:val="20"/>
        </w:rPr>
        <w:t xml:space="preserve"> will have a seminar </w:t>
      </w:r>
      <w:r w:rsidR="00B2083B">
        <w:rPr>
          <w:rFonts w:ascii="Calibri" w:hAnsi="Calibri"/>
          <w:b/>
          <w:sz w:val="20"/>
          <w:szCs w:val="20"/>
        </w:rPr>
        <w:t xml:space="preserve">during midterm week </w:t>
      </w:r>
      <w:r w:rsidR="00EA7F5E">
        <w:rPr>
          <w:rFonts w:ascii="Calibri" w:hAnsi="Calibri"/>
          <w:b/>
          <w:sz w:val="20"/>
          <w:szCs w:val="20"/>
        </w:rPr>
        <w:t xml:space="preserve">to wrap up the novel.  In order to participate in the seminar, you must (obviously) have finished the book.  Additionally, prep yourself for the seminar by answering five of the questions below.  Answers can be typed or hand-written and should be completed in 3-4 sentences (or about a paragraph per answer).  </w:t>
      </w:r>
    </w:p>
    <w:p w:rsidR="00EA7F5E" w:rsidRDefault="00EA7F5E" w:rsidP="005862AC">
      <w:pPr>
        <w:rPr>
          <w:rFonts w:ascii="Calibri" w:hAnsi="Calibri"/>
          <w:b/>
          <w:sz w:val="20"/>
          <w:szCs w:val="20"/>
        </w:rPr>
      </w:pPr>
    </w:p>
    <w:p w:rsidR="005862AC" w:rsidRDefault="00AF31BD" w:rsidP="005862AC">
      <w:pPr>
        <w:rPr>
          <w:sz w:val="20"/>
          <w:szCs w:val="20"/>
        </w:rPr>
      </w:pPr>
      <w:r>
        <w:rPr>
          <w:rFonts w:ascii="Calibri" w:hAnsi="Calibri"/>
          <w:sz w:val="20"/>
          <w:szCs w:val="20"/>
        </w:rPr>
        <w:t xml:space="preserve">1.  </w:t>
      </w:r>
      <w:r w:rsidRPr="00AF31BD">
        <w:rPr>
          <w:rFonts w:ascii="Calibri" w:hAnsi="Calibri"/>
          <w:sz w:val="20"/>
          <w:szCs w:val="20"/>
        </w:rPr>
        <w:t xml:space="preserve">Hawthorne lived for a time at the Utopian, communal, transcendentalist community Brook Farm.  </w:t>
      </w:r>
      <w:r w:rsidRPr="00AF31BD">
        <w:rPr>
          <w:sz w:val="20"/>
          <w:szCs w:val="20"/>
        </w:rPr>
        <w:t>Brook Farmers believed that by sharing the workload, ample time would be available for leisure activities and intellectual pursuits.</w:t>
      </w:r>
      <w:r>
        <w:rPr>
          <w:sz w:val="20"/>
          <w:szCs w:val="20"/>
        </w:rPr>
        <w:t xml:space="preserve">  How does this idea of communal, group living where all members share in the work contrast with life in the Puritan community Hawthorne describes in TSL?</w:t>
      </w:r>
    </w:p>
    <w:p w:rsidR="00AF31BD" w:rsidRDefault="00AF31BD" w:rsidP="005862AC">
      <w:pPr>
        <w:rPr>
          <w:sz w:val="20"/>
          <w:szCs w:val="20"/>
        </w:rPr>
      </w:pPr>
      <w:r>
        <w:rPr>
          <w:sz w:val="20"/>
          <w:szCs w:val="20"/>
        </w:rPr>
        <w:t>2.  Beginning in 1842, Hawthor</w:t>
      </w:r>
      <w:r w:rsidR="0062200C">
        <w:rPr>
          <w:sz w:val="20"/>
          <w:szCs w:val="20"/>
        </w:rPr>
        <w:t>ne and Emerson shared ideas as they walked around the town of Concord.  Upon Hawthorne's death in '64, his widow called Emerson "the greatest man that ever lived."  Cite specific passages that demonstrate Emerson's possible influence on Hawthorne's writings.</w:t>
      </w:r>
    </w:p>
    <w:p w:rsidR="0062200C" w:rsidRDefault="0062200C" w:rsidP="005862AC">
      <w:pPr>
        <w:rPr>
          <w:sz w:val="20"/>
          <w:szCs w:val="20"/>
        </w:rPr>
      </w:pPr>
      <w:r>
        <w:rPr>
          <w:sz w:val="20"/>
          <w:szCs w:val="20"/>
        </w:rPr>
        <w:t>3.  Transcendentalism was clearly a big influence on Hawthorne's thinking.  Cite and analyze passages that specifically r</w:t>
      </w:r>
      <w:bookmarkStart w:id="0" w:name="_GoBack"/>
      <w:bookmarkEnd w:id="0"/>
      <w:r>
        <w:rPr>
          <w:sz w:val="20"/>
          <w:szCs w:val="20"/>
        </w:rPr>
        <w:t>efer to the key transcendentalist beliefs of self-reliance and purity of nature.</w:t>
      </w:r>
    </w:p>
    <w:p w:rsidR="005862AC" w:rsidRPr="0062200C" w:rsidRDefault="0062200C" w:rsidP="005862AC">
      <w:pPr>
        <w:rPr>
          <w:sz w:val="20"/>
          <w:szCs w:val="20"/>
        </w:rPr>
      </w:pPr>
      <w:r>
        <w:rPr>
          <w:rFonts w:ascii="Calibri" w:hAnsi="Calibri"/>
          <w:sz w:val="20"/>
          <w:szCs w:val="20"/>
        </w:rPr>
        <w:t>4</w:t>
      </w:r>
      <w:r w:rsidR="005862AC">
        <w:rPr>
          <w:rFonts w:ascii="Calibri" w:hAnsi="Calibri"/>
          <w:sz w:val="20"/>
          <w:szCs w:val="20"/>
        </w:rPr>
        <w:t xml:space="preserve">.  The novel is symbolically set in a Puritanical society.  How does Hawthorne criticize the values of this society to advocate his </w:t>
      </w:r>
      <w:r>
        <w:rPr>
          <w:rFonts w:ascii="Calibri" w:hAnsi="Calibri"/>
          <w:sz w:val="20"/>
          <w:szCs w:val="20"/>
        </w:rPr>
        <w:t xml:space="preserve">transcendentalist </w:t>
      </w:r>
      <w:r w:rsidR="005862AC">
        <w:rPr>
          <w:rFonts w:ascii="Calibri" w:hAnsi="Calibri"/>
          <w:sz w:val="20"/>
          <w:szCs w:val="20"/>
        </w:rPr>
        <w:t xml:space="preserve">views on individualism, freedom and </w:t>
      </w:r>
      <w:proofErr w:type="gramStart"/>
      <w:r w:rsidR="005862AC">
        <w:rPr>
          <w:rFonts w:ascii="Calibri" w:hAnsi="Calibri"/>
          <w:sz w:val="20"/>
          <w:szCs w:val="20"/>
        </w:rPr>
        <w:t>nature.</w:t>
      </w:r>
      <w:proofErr w:type="gramEnd"/>
      <w:r w:rsidR="005862AC">
        <w:rPr>
          <w:rFonts w:ascii="Calibri" w:hAnsi="Calibri"/>
          <w:sz w:val="20"/>
          <w:szCs w:val="20"/>
        </w:rPr>
        <w:t xml:space="preserve">  </w:t>
      </w:r>
    </w:p>
    <w:p w:rsidR="005862AC" w:rsidRDefault="0062200C" w:rsidP="005862AC">
      <w:pPr>
        <w:rPr>
          <w:rFonts w:ascii="Calibri" w:hAnsi="Calibri"/>
          <w:sz w:val="20"/>
          <w:szCs w:val="20"/>
        </w:rPr>
      </w:pPr>
      <w:r>
        <w:rPr>
          <w:rFonts w:ascii="Calibri" w:hAnsi="Calibri"/>
          <w:sz w:val="20"/>
          <w:szCs w:val="20"/>
        </w:rPr>
        <w:t>5</w:t>
      </w:r>
      <w:r w:rsidR="005862AC">
        <w:rPr>
          <w:rFonts w:ascii="Calibri" w:hAnsi="Calibri"/>
          <w:sz w:val="20"/>
          <w:szCs w:val="20"/>
        </w:rPr>
        <w:t xml:space="preserve">.  </w:t>
      </w:r>
      <w:r>
        <w:rPr>
          <w:rFonts w:ascii="Calibri" w:hAnsi="Calibri"/>
          <w:sz w:val="20"/>
          <w:szCs w:val="20"/>
        </w:rPr>
        <w:t xml:space="preserve">Hawthorne demands that his readers "Be true!" to themselves.  To what extent, if any, are the four main characters in the novel true to themselves?  </w:t>
      </w:r>
    </w:p>
    <w:p w:rsidR="005862AC" w:rsidRPr="002B062B" w:rsidRDefault="0062200C" w:rsidP="005862AC">
      <w:pPr>
        <w:rPr>
          <w:rFonts w:ascii="Calibri" w:hAnsi="Calibri"/>
          <w:sz w:val="20"/>
          <w:szCs w:val="20"/>
        </w:rPr>
      </w:pPr>
      <w:r>
        <w:rPr>
          <w:rFonts w:ascii="Calibri" w:hAnsi="Calibri"/>
          <w:sz w:val="20"/>
          <w:szCs w:val="20"/>
        </w:rPr>
        <w:t>6</w:t>
      </w:r>
      <w:r w:rsidR="005862AC">
        <w:rPr>
          <w:rFonts w:ascii="Calibri" w:hAnsi="Calibri"/>
          <w:sz w:val="20"/>
          <w:szCs w:val="20"/>
        </w:rPr>
        <w:t xml:space="preserve">.    Who deserves the most blame for the events of </w:t>
      </w:r>
      <w:r w:rsidR="005862AC">
        <w:rPr>
          <w:rFonts w:ascii="Calibri" w:hAnsi="Calibri"/>
          <w:i/>
          <w:sz w:val="20"/>
          <w:szCs w:val="20"/>
        </w:rPr>
        <w:t>The Scarlet Letter</w:t>
      </w:r>
      <w:r>
        <w:rPr>
          <w:rFonts w:ascii="Calibri" w:hAnsi="Calibri"/>
          <w:sz w:val="20"/>
          <w:szCs w:val="20"/>
        </w:rPr>
        <w:t xml:space="preserve">? </w:t>
      </w:r>
      <w:r w:rsidR="005862AC">
        <w:rPr>
          <w:rFonts w:ascii="Calibri" w:hAnsi="Calibri"/>
          <w:sz w:val="20"/>
          <w:szCs w:val="20"/>
        </w:rPr>
        <w:t xml:space="preserve"> Which character is most at fault for what happens in the novel?  Is there something else that can be blamed?</w:t>
      </w:r>
    </w:p>
    <w:p w:rsidR="005862AC" w:rsidRDefault="0062200C" w:rsidP="005862AC">
      <w:pPr>
        <w:rPr>
          <w:rFonts w:ascii="Calibri" w:hAnsi="Calibri"/>
          <w:sz w:val="20"/>
          <w:szCs w:val="20"/>
        </w:rPr>
      </w:pPr>
      <w:r>
        <w:rPr>
          <w:rFonts w:ascii="Calibri" w:hAnsi="Calibri"/>
          <w:sz w:val="20"/>
          <w:szCs w:val="20"/>
        </w:rPr>
        <w:t>7</w:t>
      </w:r>
      <w:r w:rsidR="005862AC">
        <w:rPr>
          <w:rFonts w:ascii="Calibri" w:hAnsi="Calibri"/>
          <w:sz w:val="20"/>
          <w:szCs w:val="20"/>
        </w:rPr>
        <w:t xml:space="preserve">.  </w:t>
      </w:r>
      <w:r>
        <w:rPr>
          <w:rFonts w:ascii="Calibri" w:hAnsi="Calibri"/>
          <w:sz w:val="20"/>
          <w:szCs w:val="20"/>
        </w:rPr>
        <w:t xml:space="preserve">Are Hester and Dimmesdale guilty of anything?  Do they deserve to be punished as severely as they are?  What does Hawthorne believe and how </w:t>
      </w:r>
      <w:proofErr w:type="gramStart"/>
      <w:r>
        <w:rPr>
          <w:rFonts w:ascii="Calibri" w:hAnsi="Calibri"/>
          <w:sz w:val="20"/>
          <w:szCs w:val="20"/>
        </w:rPr>
        <w:t>does  this</w:t>
      </w:r>
      <w:proofErr w:type="gramEnd"/>
      <w:r>
        <w:rPr>
          <w:rFonts w:ascii="Calibri" w:hAnsi="Calibri"/>
          <w:sz w:val="20"/>
          <w:szCs w:val="20"/>
        </w:rPr>
        <w:t xml:space="preserve"> compare to what the Puritan community about which he is writing believes?</w:t>
      </w:r>
    </w:p>
    <w:p w:rsidR="005862AC" w:rsidRDefault="0062200C">
      <w:pPr>
        <w:rPr>
          <w:rFonts w:ascii="Calibri" w:hAnsi="Calibri"/>
          <w:color w:val="000000"/>
          <w:sz w:val="20"/>
          <w:szCs w:val="20"/>
        </w:rPr>
      </w:pPr>
      <w:r>
        <w:rPr>
          <w:rFonts w:ascii="Calibri" w:hAnsi="Calibri"/>
          <w:color w:val="000000"/>
          <w:sz w:val="20"/>
          <w:szCs w:val="20"/>
        </w:rPr>
        <w:t>8.  Pearl is a symbolic catalyst in the novel.  What ideals is Hawthorne using Pearl to exemplify?  Explain Pearl's symbolic importance through a close examination of a minimum of three passages.</w:t>
      </w:r>
    </w:p>
    <w:p w:rsidR="0062200C" w:rsidRDefault="0062200C">
      <w:pPr>
        <w:rPr>
          <w:rFonts w:ascii="Calibri" w:hAnsi="Calibri"/>
          <w:color w:val="000000"/>
          <w:sz w:val="20"/>
          <w:szCs w:val="20"/>
        </w:rPr>
      </w:pPr>
      <w:r>
        <w:rPr>
          <w:rFonts w:ascii="Calibri" w:hAnsi="Calibri"/>
          <w:color w:val="000000"/>
          <w:sz w:val="20"/>
          <w:szCs w:val="20"/>
        </w:rPr>
        <w:t xml:space="preserve">9.  Chillingworth's role in the novel is antagonist.  He pushes Dimmesdale further into guilt and keeps him alive to exacerbate his suffering.  Discuss Chillingworth's symbolic role as "the leech" through a careful examination of at minimum of three passages.  Constantly examine what Hawthorne is criticizing by considering how Chillingworth represents "anti-transcendentalist" beliefs.  </w:t>
      </w:r>
    </w:p>
    <w:p w:rsidR="0062200C" w:rsidRDefault="0062200C">
      <w:pPr>
        <w:rPr>
          <w:rFonts w:ascii="Calibri" w:hAnsi="Calibri"/>
          <w:color w:val="000000"/>
          <w:sz w:val="20"/>
          <w:szCs w:val="20"/>
        </w:rPr>
      </w:pPr>
      <w:r>
        <w:rPr>
          <w:rFonts w:ascii="Calibri" w:hAnsi="Calibri"/>
          <w:color w:val="000000"/>
          <w:sz w:val="20"/>
          <w:szCs w:val="20"/>
        </w:rPr>
        <w:t>10.  Hester's punishment is public, but she chooses to internalize it and claim herself to be a martyr.   To what was Hester martyring herself?  What transcendentalist commentary is Hawthorne making by having Hester punish herself?</w:t>
      </w:r>
    </w:p>
    <w:p w:rsidR="001E4832" w:rsidRPr="005862AC" w:rsidRDefault="001E4832">
      <w:pPr>
        <w:rPr>
          <w:rFonts w:ascii="Calibri" w:hAnsi="Calibri"/>
          <w:b/>
          <w:sz w:val="20"/>
          <w:szCs w:val="20"/>
        </w:rPr>
      </w:pPr>
    </w:p>
    <w:sectPr w:rsidR="001E4832" w:rsidRPr="005862AC" w:rsidSect="00F771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keley-Bold">
    <w:panose1 w:val="00000000000000000000"/>
    <w:charset w:val="00"/>
    <w:family w:val="swiss"/>
    <w:notTrueType/>
    <w:pitch w:val="default"/>
    <w:sig w:usb0="00000003" w:usb1="00000000" w:usb2="00000000" w:usb3="00000000" w:csb0="00000001" w:csb1="00000000"/>
  </w:font>
  <w:font w:name="Berkeley-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061C3"/>
    <w:multiLevelType w:val="hybridMultilevel"/>
    <w:tmpl w:val="814E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247355"/>
    <w:multiLevelType w:val="hybridMultilevel"/>
    <w:tmpl w:val="A984A784"/>
    <w:lvl w:ilvl="0" w:tplc="F4748A78">
      <w:start w:val="1"/>
      <w:numFmt w:val="decimal"/>
      <w:lvlText w:val="%1."/>
      <w:lvlJc w:val="left"/>
      <w:pPr>
        <w:tabs>
          <w:tab w:val="num" w:pos="720"/>
        </w:tabs>
        <w:ind w:left="720" w:hanging="360"/>
      </w:pPr>
    </w:lvl>
    <w:lvl w:ilvl="1" w:tplc="9886EFFE" w:tentative="1">
      <w:start w:val="1"/>
      <w:numFmt w:val="decimal"/>
      <w:lvlText w:val="%2."/>
      <w:lvlJc w:val="left"/>
      <w:pPr>
        <w:tabs>
          <w:tab w:val="num" w:pos="1440"/>
        </w:tabs>
        <w:ind w:left="1440" w:hanging="360"/>
      </w:pPr>
    </w:lvl>
    <w:lvl w:ilvl="2" w:tplc="83CCCB02" w:tentative="1">
      <w:start w:val="1"/>
      <w:numFmt w:val="decimal"/>
      <w:lvlText w:val="%3."/>
      <w:lvlJc w:val="left"/>
      <w:pPr>
        <w:tabs>
          <w:tab w:val="num" w:pos="2160"/>
        </w:tabs>
        <w:ind w:left="2160" w:hanging="360"/>
      </w:pPr>
    </w:lvl>
    <w:lvl w:ilvl="3" w:tplc="C2B4F0DC" w:tentative="1">
      <w:start w:val="1"/>
      <w:numFmt w:val="decimal"/>
      <w:lvlText w:val="%4."/>
      <w:lvlJc w:val="left"/>
      <w:pPr>
        <w:tabs>
          <w:tab w:val="num" w:pos="2880"/>
        </w:tabs>
        <w:ind w:left="2880" w:hanging="360"/>
      </w:pPr>
    </w:lvl>
    <w:lvl w:ilvl="4" w:tplc="B374E9F2" w:tentative="1">
      <w:start w:val="1"/>
      <w:numFmt w:val="decimal"/>
      <w:lvlText w:val="%5."/>
      <w:lvlJc w:val="left"/>
      <w:pPr>
        <w:tabs>
          <w:tab w:val="num" w:pos="3600"/>
        </w:tabs>
        <w:ind w:left="3600" w:hanging="360"/>
      </w:pPr>
    </w:lvl>
    <w:lvl w:ilvl="5" w:tplc="6F742B62" w:tentative="1">
      <w:start w:val="1"/>
      <w:numFmt w:val="decimal"/>
      <w:lvlText w:val="%6."/>
      <w:lvlJc w:val="left"/>
      <w:pPr>
        <w:tabs>
          <w:tab w:val="num" w:pos="4320"/>
        </w:tabs>
        <w:ind w:left="4320" w:hanging="360"/>
      </w:pPr>
    </w:lvl>
    <w:lvl w:ilvl="6" w:tplc="CD6895E0" w:tentative="1">
      <w:start w:val="1"/>
      <w:numFmt w:val="decimal"/>
      <w:lvlText w:val="%7."/>
      <w:lvlJc w:val="left"/>
      <w:pPr>
        <w:tabs>
          <w:tab w:val="num" w:pos="5040"/>
        </w:tabs>
        <w:ind w:left="5040" w:hanging="360"/>
      </w:pPr>
    </w:lvl>
    <w:lvl w:ilvl="7" w:tplc="261C8958" w:tentative="1">
      <w:start w:val="1"/>
      <w:numFmt w:val="decimal"/>
      <w:lvlText w:val="%8."/>
      <w:lvlJc w:val="left"/>
      <w:pPr>
        <w:tabs>
          <w:tab w:val="num" w:pos="5760"/>
        </w:tabs>
        <w:ind w:left="5760" w:hanging="360"/>
      </w:pPr>
    </w:lvl>
    <w:lvl w:ilvl="8" w:tplc="8A5A1E8A" w:tentative="1">
      <w:start w:val="1"/>
      <w:numFmt w:val="decimal"/>
      <w:lvlText w:val="%9."/>
      <w:lvlJc w:val="left"/>
      <w:pPr>
        <w:tabs>
          <w:tab w:val="num" w:pos="6480"/>
        </w:tabs>
        <w:ind w:left="6480" w:hanging="360"/>
      </w:pPr>
    </w:lvl>
  </w:abstractNum>
  <w:abstractNum w:abstractNumId="2">
    <w:nsid w:val="757F5057"/>
    <w:multiLevelType w:val="hybridMultilevel"/>
    <w:tmpl w:val="C2247D7A"/>
    <w:lvl w:ilvl="0" w:tplc="4378B900">
      <w:start w:val="1"/>
      <w:numFmt w:val="decimal"/>
      <w:lvlText w:val="%1."/>
      <w:lvlJc w:val="left"/>
      <w:pPr>
        <w:tabs>
          <w:tab w:val="num" w:pos="720"/>
        </w:tabs>
        <w:ind w:left="720" w:hanging="360"/>
      </w:pPr>
    </w:lvl>
    <w:lvl w:ilvl="1" w:tplc="BF709C36" w:tentative="1">
      <w:start w:val="1"/>
      <w:numFmt w:val="decimal"/>
      <w:lvlText w:val="%2."/>
      <w:lvlJc w:val="left"/>
      <w:pPr>
        <w:tabs>
          <w:tab w:val="num" w:pos="1440"/>
        </w:tabs>
        <w:ind w:left="1440" w:hanging="360"/>
      </w:pPr>
    </w:lvl>
    <w:lvl w:ilvl="2" w:tplc="542CAEEA" w:tentative="1">
      <w:start w:val="1"/>
      <w:numFmt w:val="decimal"/>
      <w:lvlText w:val="%3."/>
      <w:lvlJc w:val="left"/>
      <w:pPr>
        <w:tabs>
          <w:tab w:val="num" w:pos="2160"/>
        </w:tabs>
        <w:ind w:left="2160" w:hanging="360"/>
      </w:pPr>
    </w:lvl>
    <w:lvl w:ilvl="3" w:tplc="B2DE97FC" w:tentative="1">
      <w:start w:val="1"/>
      <w:numFmt w:val="decimal"/>
      <w:lvlText w:val="%4."/>
      <w:lvlJc w:val="left"/>
      <w:pPr>
        <w:tabs>
          <w:tab w:val="num" w:pos="2880"/>
        </w:tabs>
        <w:ind w:left="2880" w:hanging="360"/>
      </w:pPr>
    </w:lvl>
    <w:lvl w:ilvl="4" w:tplc="1D48BCE2" w:tentative="1">
      <w:start w:val="1"/>
      <w:numFmt w:val="decimal"/>
      <w:lvlText w:val="%5."/>
      <w:lvlJc w:val="left"/>
      <w:pPr>
        <w:tabs>
          <w:tab w:val="num" w:pos="3600"/>
        </w:tabs>
        <w:ind w:left="3600" w:hanging="360"/>
      </w:pPr>
    </w:lvl>
    <w:lvl w:ilvl="5" w:tplc="B65A2AC4" w:tentative="1">
      <w:start w:val="1"/>
      <w:numFmt w:val="decimal"/>
      <w:lvlText w:val="%6."/>
      <w:lvlJc w:val="left"/>
      <w:pPr>
        <w:tabs>
          <w:tab w:val="num" w:pos="4320"/>
        </w:tabs>
        <w:ind w:left="4320" w:hanging="360"/>
      </w:pPr>
    </w:lvl>
    <w:lvl w:ilvl="6" w:tplc="26FABEB2" w:tentative="1">
      <w:start w:val="1"/>
      <w:numFmt w:val="decimal"/>
      <w:lvlText w:val="%7."/>
      <w:lvlJc w:val="left"/>
      <w:pPr>
        <w:tabs>
          <w:tab w:val="num" w:pos="5040"/>
        </w:tabs>
        <w:ind w:left="5040" w:hanging="360"/>
      </w:pPr>
    </w:lvl>
    <w:lvl w:ilvl="7" w:tplc="401029C0" w:tentative="1">
      <w:start w:val="1"/>
      <w:numFmt w:val="decimal"/>
      <w:lvlText w:val="%8."/>
      <w:lvlJc w:val="left"/>
      <w:pPr>
        <w:tabs>
          <w:tab w:val="num" w:pos="5760"/>
        </w:tabs>
        <w:ind w:left="5760" w:hanging="360"/>
      </w:pPr>
    </w:lvl>
    <w:lvl w:ilvl="8" w:tplc="347CE9D6"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11"/>
    <w:rsid w:val="00040F11"/>
    <w:rsid w:val="000B7790"/>
    <w:rsid w:val="000E1174"/>
    <w:rsid w:val="001261CD"/>
    <w:rsid w:val="001E4832"/>
    <w:rsid w:val="00255B60"/>
    <w:rsid w:val="0031413D"/>
    <w:rsid w:val="00403388"/>
    <w:rsid w:val="00454104"/>
    <w:rsid w:val="00476B03"/>
    <w:rsid w:val="00505AAB"/>
    <w:rsid w:val="005579BC"/>
    <w:rsid w:val="00567187"/>
    <w:rsid w:val="005862AC"/>
    <w:rsid w:val="005F1AB4"/>
    <w:rsid w:val="0062200C"/>
    <w:rsid w:val="00715AD6"/>
    <w:rsid w:val="008218FB"/>
    <w:rsid w:val="009E4F96"/>
    <w:rsid w:val="009E505F"/>
    <w:rsid w:val="00AF31BD"/>
    <w:rsid w:val="00B2083B"/>
    <w:rsid w:val="00BC57B3"/>
    <w:rsid w:val="00C70849"/>
    <w:rsid w:val="00E331D5"/>
    <w:rsid w:val="00EA44B6"/>
    <w:rsid w:val="00EA7F5E"/>
    <w:rsid w:val="00EC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FC523-9FFF-44A4-AAAF-85E78A4B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6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2AC"/>
    <w:pPr>
      <w:ind w:left="720"/>
      <w:contextualSpacing/>
    </w:pPr>
  </w:style>
  <w:style w:type="paragraph" w:styleId="BalloonText">
    <w:name w:val="Balloon Text"/>
    <w:basedOn w:val="Normal"/>
    <w:link w:val="BalloonTextChar"/>
    <w:uiPriority w:val="99"/>
    <w:semiHidden/>
    <w:unhideWhenUsed/>
    <w:rsid w:val="001E483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E4832"/>
    <w:rPr>
      <w:rFonts w:ascii="Arial" w:hAnsi="Arial" w:cs="Arial"/>
      <w:sz w:val="18"/>
      <w:szCs w:val="18"/>
    </w:rPr>
  </w:style>
  <w:style w:type="character" w:styleId="Hyperlink">
    <w:name w:val="Hyperlink"/>
    <w:basedOn w:val="DefaultParagraphFont"/>
    <w:uiPriority w:val="99"/>
    <w:unhideWhenUsed/>
    <w:rsid w:val="004541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4714">
      <w:bodyDiv w:val="1"/>
      <w:marLeft w:val="0"/>
      <w:marRight w:val="0"/>
      <w:marTop w:val="0"/>
      <w:marBottom w:val="0"/>
      <w:divBdr>
        <w:top w:val="none" w:sz="0" w:space="0" w:color="auto"/>
        <w:left w:val="none" w:sz="0" w:space="0" w:color="auto"/>
        <w:bottom w:val="none" w:sz="0" w:space="0" w:color="auto"/>
        <w:right w:val="none" w:sz="0" w:space="0" w:color="auto"/>
      </w:divBdr>
      <w:divsChild>
        <w:div w:id="559904828">
          <w:marLeft w:val="806"/>
          <w:marRight w:val="0"/>
          <w:marTop w:val="200"/>
          <w:marBottom w:val="0"/>
          <w:divBdr>
            <w:top w:val="none" w:sz="0" w:space="0" w:color="auto"/>
            <w:left w:val="none" w:sz="0" w:space="0" w:color="auto"/>
            <w:bottom w:val="none" w:sz="0" w:space="0" w:color="auto"/>
            <w:right w:val="none" w:sz="0" w:space="0" w:color="auto"/>
          </w:divBdr>
        </w:div>
        <w:div w:id="854341669">
          <w:marLeft w:val="806"/>
          <w:marRight w:val="0"/>
          <w:marTop w:val="200"/>
          <w:marBottom w:val="0"/>
          <w:divBdr>
            <w:top w:val="none" w:sz="0" w:space="0" w:color="auto"/>
            <w:left w:val="none" w:sz="0" w:space="0" w:color="auto"/>
            <w:bottom w:val="none" w:sz="0" w:space="0" w:color="auto"/>
            <w:right w:val="none" w:sz="0" w:space="0" w:color="auto"/>
          </w:divBdr>
        </w:div>
        <w:div w:id="1358892202">
          <w:marLeft w:val="806"/>
          <w:marRight w:val="0"/>
          <w:marTop w:val="200"/>
          <w:marBottom w:val="0"/>
          <w:divBdr>
            <w:top w:val="none" w:sz="0" w:space="0" w:color="auto"/>
            <w:left w:val="none" w:sz="0" w:space="0" w:color="auto"/>
            <w:bottom w:val="none" w:sz="0" w:space="0" w:color="auto"/>
            <w:right w:val="none" w:sz="0" w:space="0" w:color="auto"/>
          </w:divBdr>
        </w:div>
        <w:div w:id="1372028598">
          <w:marLeft w:val="806"/>
          <w:marRight w:val="0"/>
          <w:marTop w:val="200"/>
          <w:marBottom w:val="0"/>
          <w:divBdr>
            <w:top w:val="none" w:sz="0" w:space="0" w:color="auto"/>
            <w:left w:val="none" w:sz="0" w:space="0" w:color="auto"/>
            <w:bottom w:val="none" w:sz="0" w:space="0" w:color="auto"/>
            <w:right w:val="none" w:sz="0" w:space="0" w:color="auto"/>
          </w:divBdr>
        </w:div>
      </w:divsChild>
    </w:div>
    <w:div w:id="1129934351">
      <w:bodyDiv w:val="1"/>
      <w:marLeft w:val="0"/>
      <w:marRight w:val="0"/>
      <w:marTop w:val="0"/>
      <w:marBottom w:val="0"/>
      <w:divBdr>
        <w:top w:val="none" w:sz="0" w:space="0" w:color="auto"/>
        <w:left w:val="none" w:sz="0" w:space="0" w:color="auto"/>
        <w:bottom w:val="none" w:sz="0" w:space="0" w:color="auto"/>
        <w:right w:val="none" w:sz="0" w:space="0" w:color="auto"/>
      </w:divBdr>
      <w:divsChild>
        <w:div w:id="1730229524">
          <w:marLeft w:val="806"/>
          <w:marRight w:val="0"/>
          <w:marTop w:val="200"/>
          <w:marBottom w:val="0"/>
          <w:divBdr>
            <w:top w:val="none" w:sz="0" w:space="0" w:color="auto"/>
            <w:left w:val="none" w:sz="0" w:space="0" w:color="auto"/>
            <w:bottom w:val="none" w:sz="0" w:space="0" w:color="auto"/>
            <w:right w:val="none" w:sz="0" w:space="0" w:color="auto"/>
          </w:divBdr>
        </w:div>
        <w:div w:id="862862626">
          <w:marLeft w:val="806"/>
          <w:marRight w:val="0"/>
          <w:marTop w:val="200"/>
          <w:marBottom w:val="0"/>
          <w:divBdr>
            <w:top w:val="none" w:sz="0" w:space="0" w:color="auto"/>
            <w:left w:val="none" w:sz="0" w:space="0" w:color="auto"/>
            <w:bottom w:val="none" w:sz="0" w:space="0" w:color="auto"/>
            <w:right w:val="none" w:sz="0" w:space="0" w:color="auto"/>
          </w:divBdr>
        </w:div>
        <w:div w:id="1738476220">
          <w:marLeft w:val="806"/>
          <w:marRight w:val="0"/>
          <w:marTop w:val="200"/>
          <w:marBottom w:val="0"/>
          <w:divBdr>
            <w:top w:val="none" w:sz="0" w:space="0" w:color="auto"/>
            <w:left w:val="none" w:sz="0" w:space="0" w:color="auto"/>
            <w:bottom w:val="none" w:sz="0" w:space="0" w:color="auto"/>
            <w:right w:val="none" w:sz="0" w:space="0" w:color="auto"/>
          </w:divBdr>
        </w:div>
        <w:div w:id="815221306">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literaryhistory.com/19thC/Hawthorn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matthew1.campolmi</dc:creator>
  <cp:lastModifiedBy>Yost, Jessica M.</cp:lastModifiedBy>
  <cp:revision>2</cp:revision>
  <cp:lastPrinted>2016-03-08T18:04:00Z</cp:lastPrinted>
  <dcterms:created xsi:type="dcterms:W3CDTF">2016-10-24T12:02:00Z</dcterms:created>
  <dcterms:modified xsi:type="dcterms:W3CDTF">2016-10-24T12:02:00Z</dcterms:modified>
</cp:coreProperties>
</file>